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6CCF0" w14:textId="7A530A0A" w:rsidR="00DA38A4" w:rsidRPr="004F65F2" w:rsidRDefault="00663E46" w:rsidP="00B34457">
      <w:pPr>
        <w:spacing w:line="240" w:lineRule="auto"/>
        <w:jc w:val="center"/>
        <w:rPr>
          <w:b/>
          <w:sz w:val="36"/>
          <w:szCs w:val="36"/>
        </w:rPr>
      </w:pPr>
      <w:r w:rsidRPr="004F65F2">
        <w:rPr>
          <w:b/>
          <w:sz w:val="36"/>
          <w:szCs w:val="36"/>
        </w:rPr>
        <w:t>Analyzing Social Media User Engagement Using LTM-Boosting: A Hybrid ARIMA-</w:t>
      </w:r>
      <w:proofErr w:type="spellStart"/>
      <w:r w:rsidRPr="004F65F2">
        <w:rPr>
          <w:b/>
          <w:sz w:val="36"/>
          <w:szCs w:val="36"/>
        </w:rPr>
        <w:t>LightGBM</w:t>
      </w:r>
      <w:proofErr w:type="spellEnd"/>
      <w:r w:rsidRPr="004F65F2">
        <w:rPr>
          <w:b/>
          <w:sz w:val="36"/>
          <w:szCs w:val="36"/>
        </w:rPr>
        <w:t xml:space="preserve"> Prediction Framework</w:t>
      </w:r>
    </w:p>
    <w:p w14:paraId="2F0C23A5" w14:textId="0B8A3BE6" w:rsidR="00B45A34" w:rsidRPr="004F65F2" w:rsidRDefault="00B45A34" w:rsidP="00B34457">
      <w:pPr>
        <w:spacing w:before="360" w:after="360" w:line="240" w:lineRule="auto"/>
        <w:jc w:val="center"/>
        <w:rPr>
          <w:sz w:val="28"/>
          <w:szCs w:val="28"/>
        </w:rPr>
      </w:pPr>
      <w:r w:rsidRPr="004F65F2">
        <w:rPr>
          <w:sz w:val="28"/>
          <w:szCs w:val="28"/>
        </w:rPr>
        <w:t>Thinesh Ganesan</w:t>
      </w:r>
      <w:r w:rsidR="009717AA" w:rsidRPr="004F65F2">
        <w:rPr>
          <w:sz w:val="28"/>
          <w:szCs w:val="28"/>
          <w:vertAlign w:val="superscript"/>
        </w:rPr>
        <w:t>1</w:t>
      </w:r>
      <w:r w:rsidR="009717AA">
        <w:rPr>
          <w:sz w:val="28"/>
          <w:szCs w:val="28"/>
          <w:vertAlign w:val="superscript"/>
        </w:rPr>
        <w:t xml:space="preserve">, </w:t>
      </w:r>
      <w:r w:rsidR="00C921F6">
        <w:rPr>
          <w:sz w:val="28"/>
          <w:szCs w:val="28"/>
          <w:vertAlign w:val="superscript"/>
        </w:rPr>
        <w:t xml:space="preserve">2, </w:t>
      </w:r>
      <w:r w:rsidR="009717AA">
        <w:rPr>
          <w:sz w:val="28"/>
          <w:szCs w:val="28"/>
          <w:vertAlign w:val="superscript"/>
        </w:rPr>
        <w:t>a)</w:t>
      </w:r>
      <w:r w:rsidRPr="004F65F2">
        <w:rPr>
          <w:sz w:val="28"/>
          <w:szCs w:val="28"/>
        </w:rPr>
        <w:t>, Thian Song Ong</w:t>
      </w:r>
      <w:r w:rsidR="009854C9">
        <w:rPr>
          <w:sz w:val="28"/>
          <w:szCs w:val="28"/>
          <w:vertAlign w:val="superscript"/>
        </w:rPr>
        <w:t>1</w:t>
      </w:r>
      <w:r w:rsidR="009717AA">
        <w:rPr>
          <w:sz w:val="28"/>
          <w:szCs w:val="28"/>
          <w:vertAlign w:val="superscript"/>
        </w:rPr>
        <w:t xml:space="preserve">, </w:t>
      </w:r>
      <w:r w:rsidR="00C921F6">
        <w:rPr>
          <w:sz w:val="28"/>
          <w:szCs w:val="28"/>
          <w:vertAlign w:val="superscript"/>
        </w:rPr>
        <w:t xml:space="preserve">2, </w:t>
      </w:r>
      <w:r w:rsidR="009717AA">
        <w:rPr>
          <w:sz w:val="28"/>
          <w:szCs w:val="28"/>
          <w:vertAlign w:val="superscript"/>
        </w:rPr>
        <w:t>b)</w:t>
      </w:r>
      <w:r w:rsidRPr="004F65F2">
        <w:rPr>
          <w:sz w:val="28"/>
          <w:szCs w:val="28"/>
        </w:rPr>
        <w:t xml:space="preserve">, </w:t>
      </w:r>
      <w:proofErr w:type="spellStart"/>
      <w:r w:rsidRPr="004F65F2">
        <w:rPr>
          <w:sz w:val="28"/>
          <w:szCs w:val="28"/>
        </w:rPr>
        <w:t>Zauwiyah</w:t>
      </w:r>
      <w:proofErr w:type="spellEnd"/>
      <w:r w:rsidRPr="004F65F2">
        <w:rPr>
          <w:sz w:val="28"/>
          <w:szCs w:val="28"/>
        </w:rPr>
        <w:t xml:space="preserve"> Ahmad</w:t>
      </w:r>
      <w:r w:rsidR="00B34457">
        <w:rPr>
          <w:sz w:val="28"/>
          <w:szCs w:val="28"/>
          <w:vertAlign w:val="superscript"/>
        </w:rPr>
        <w:t>3</w:t>
      </w:r>
      <w:r w:rsidR="009717AA">
        <w:rPr>
          <w:sz w:val="28"/>
          <w:szCs w:val="28"/>
          <w:vertAlign w:val="superscript"/>
        </w:rPr>
        <w:t>,</w:t>
      </w:r>
      <w:r w:rsidR="00B34457">
        <w:rPr>
          <w:sz w:val="28"/>
          <w:szCs w:val="28"/>
          <w:vertAlign w:val="superscript"/>
        </w:rPr>
        <w:t xml:space="preserve"> 4,</w:t>
      </w:r>
      <w:r w:rsidR="009717AA">
        <w:rPr>
          <w:sz w:val="28"/>
          <w:szCs w:val="28"/>
          <w:vertAlign w:val="superscript"/>
        </w:rPr>
        <w:t xml:space="preserve"> c)</w:t>
      </w:r>
    </w:p>
    <w:p w14:paraId="0996CF3E" w14:textId="41724022" w:rsidR="00DF34FF" w:rsidRDefault="00BA688E" w:rsidP="00B34457">
      <w:pPr>
        <w:pStyle w:val="AuthorAffiliation"/>
      </w:pPr>
      <w:r w:rsidRPr="00B34457">
        <w:rPr>
          <w:i w:val="0"/>
          <w:iCs/>
          <w:vertAlign w:val="superscript"/>
        </w:rPr>
        <w:t>1</w:t>
      </w:r>
      <w:r w:rsidR="009854C9">
        <w:t>Faculty</w:t>
      </w:r>
      <w:r w:rsidR="009854C9" w:rsidRPr="00A24842">
        <w:t xml:space="preserve"> </w:t>
      </w:r>
      <w:r w:rsidR="009717AA" w:rsidRPr="004F65F2">
        <w:t xml:space="preserve">of Information Science &amp; Technology, Multimedia University, Jalan Ayer Keroh Lama, 75450 Bukit </w:t>
      </w:r>
      <w:proofErr w:type="spellStart"/>
      <w:r w:rsidR="009717AA" w:rsidRPr="004F65F2">
        <w:t>Beruang</w:t>
      </w:r>
      <w:proofErr w:type="spellEnd"/>
      <w:r w:rsidR="009717AA" w:rsidRPr="004F65F2">
        <w:t>, Melaka, Malaysia.</w:t>
      </w:r>
    </w:p>
    <w:p w14:paraId="59A5085C" w14:textId="42AA1C73" w:rsidR="00BA688E" w:rsidRDefault="00BA688E" w:rsidP="00B34457">
      <w:pPr>
        <w:pStyle w:val="AuthorAffiliation"/>
      </w:pPr>
      <w:r w:rsidRPr="00BA688E">
        <w:rPr>
          <w:vertAlign w:val="superscript"/>
        </w:rPr>
        <w:t>2</w:t>
      </w:r>
      <w:r w:rsidRPr="00A24842">
        <w:t>Centre for Advanced Analytics (CAA)</w:t>
      </w:r>
      <w:r>
        <w:t>,</w:t>
      </w:r>
      <w:r w:rsidRPr="00A24842">
        <w:t xml:space="preserve"> </w:t>
      </w:r>
      <w:proofErr w:type="spellStart"/>
      <w:r w:rsidRPr="00A24842">
        <w:t>C</w:t>
      </w:r>
      <w:r w:rsidR="00B34457">
        <w:t>o</w:t>
      </w:r>
      <w:r w:rsidRPr="00A24842">
        <w:t>E</w:t>
      </w:r>
      <w:proofErr w:type="spellEnd"/>
      <w:r w:rsidRPr="00A24842">
        <w:t xml:space="preserve"> for Artificial Intelligence</w:t>
      </w:r>
      <w:r>
        <w:t xml:space="preserve">, </w:t>
      </w:r>
      <w:r w:rsidRPr="00BA688E">
        <w:t xml:space="preserve">Multimedia University, </w:t>
      </w:r>
      <w:r w:rsidR="00B34457" w:rsidRPr="004F65F2">
        <w:t xml:space="preserve">Jalan Ayer Keroh Lama, 75450 Bukit </w:t>
      </w:r>
      <w:proofErr w:type="spellStart"/>
      <w:r w:rsidR="00B34457" w:rsidRPr="004F65F2">
        <w:t>Beruang</w:t>
      </w:r>
      <w:proofErr w:type="spellEnd"/>
      <w:r w:rsidR="00B34457" w:rsidRPr="004F65F2">
        <w:t>, Melaka, Malaysia.</w:t>
      </w:r>
    </w:p>
    <w:p w14:paraId="1C20284C" w14:textId="77777777" w:rsidR="00B34457" w:rsidRDefault="00DF34FF" w:rsidP="00B34457">
      <w:pPr>
        <w:pStyle w:val="AuthorAffiliation"/>
      </w:pPr>
      <w:r w:rsidRPr="00B34457">
        <w:rPr>
          <w:i w:val="0"/>
          <w:iCs/>
          <w:sz w:val="18"/>
          <w:vertAlign w:val="superscript"/>
        </w:rPr>
        <w:t>3</w:t>
      </w:r>
      <w:r w:rsidRPr="004F65F2">
        <w:t xml:space="preserve">Faculty of Business, Multimedia University, Jalan Ayer Keroh Lama, 75450 Bukit </w:t>
      </w:r>
      <w:proofErr w:type="spellStart"/>
      <w:r w:rsidRPr="004F65F2">
        <w:t>Beruang</w:t>
      </w:r>
      <w:proofErr w:type="spellEnd"/>
      <w:r w:rsidRPr="004F65F2">
        <w:t>, Melaka, Malaysia.</w:t>
      </w:r>
    </w:p>
    <w:p w14:paraId="0897F3D0" w14:textId="3D9D2562" w:rsidR="00B34457" w:rsidRDefault="00B34457" w:rsidP="00B34457">
      <w:pPr>
        <w:pStyle w:val="AuthorAffiliation"/>
      </w:pPr>
      <w:r w:rsidRPr="00B34457">
        <w:rPr>
          <w:i w:val="0"/>
          <w:iCs/>
          <w:vertAlign w:val="superscript"/>
        </w:rPr>
        <w:t>4</w:t>
      </w:r>
      <w:r>
        <w:t xml:space="preserve">Centre for Accounting, Finance &amp; Economics, </w:t>
      </w:r>
      <w:proofErr w:type="spellStart"/>
      <w:r>
        <w:t>CoE</w:t>
      </w:r>
      <w:proofErr w:type="spellEnd"/>
      <w:r>
        <w:t xml:space="preserve"> for </w:t>
      </w:r>
      <w:r w:rsidRPr="00B34457">
        <w:t>Sustainability and Governance</w:t>
      </w:r>
      <w:r>
        <w:t xml:space="preserve">, </w:t>
      </w:r>
      <w:r w:rsidRPr="004F65F2">
        <w:t xml:space="preserve">Multimedia University, Jalan Ayer Keroh Lama, 75450 Bukit </w:t>
      </w:r>
      <w:proofErr w:type="spellStart"/>
      <w:r w:rsidRPr="004F65F2">
        <w:t>Beruang</w:t>
      </w:r>
      <w:proofErr w:type="spellEnd"/>
      <w:r w:rsidRPr="004F65F2">
        <w:t>, Melaka, Malaysia.</w:t>
      </w:r>
    </w:p>
    <w:p w14:paraId="7FC03845" w14:textId="3A0085F5" w:rsidR="00B45A34" w:rsidRDefault="00B45A34" w:rsidP="00B34457">
      <w:pPr>
        <w:pStyle w:val="AuthorAffiliation"/>
        <w:rPr>
          <w:i w:val="0"/>
        </w:rPr>
      </w:pPr>
    </w:p>
    <w:p w14:paraId="4E479B49" w14:textId="0BC05425" w:rsidR="00DF34FF" w:rsidRPr="0069239B" w:rsidRDefault="0069239B" w:rsidP="00B34457">
      <w:pPr>
        <w:pStyle w:val="AuthorEmail"/>
        <w:rPr>
          <w:i/>
          <w:iCs/>
        </w:rPr>
      </w:pPr>
      <w:r w:rsidRPr="0069239B">
        <w:rPr>
          <w:i/>
          <w:iCs/>
          <w:szCs w:val="28"/>
          <w:vertAlign w:val="superscript"/>
        </w:rPr>
        <w:t>b)</w:t>
      </w:r>
      <w:r w:rsidRPr="0069239B">
        <w:rPr>
          <w:i/>
          <w:iCs/>
          <w:szCs w:val="28"/>
          <w:vertAlign w:val="superscript"/>
        </w:rPr>
        <w:t xml:space="preserve"> </w:t>
      </w:r>
      <w:r w:rsidR="003F4C3D" w:rsidRPr="0069239B">
        <w:rPr>
          <w:i/>
          <w:iCs/>
        </w:rPr>
        <w:t xml:space="preserve">Corresponding author: </w:t>
      </w:r>
      <w:r w:rsidR="00DF34FF" w:rsidRPr="0069239B">
        <w:rPr>
          <w:i/>
          <w:iCs/>
        </w:rPr>
        <w:t>tsong@mmu.edu.my</w:t>
      </w:r>
    </w:p>
    <w:p w14:paraId="0C3BAC46" w14:textId="271D4D6F" w:rsidR="00B45A34" w:rsidRPr="0069239B" w:rsidRDefault="009854C9" w:rsidP="00B34457">
      <w:pPr>
        <w:pStyle w:val="AuthorEmail"/>
        <w:rPr>
          <w:i/>
          <w:iCs/>
        </w:rPr>
      </w:pPr>
      <w:r w:rsidRPr="0069239B">
        <w:rPr>
          <w:i/>
          <w:iCs/>
          <w:szCs w:val="28"/>
          <w:vertAlign w:val="superscript"/>
        </w:rPr>
        <w:t>a)</w:t>
      </w:r>
      <w:r w:rsidRPr="0069239B">
        <w:rPr>
          <w:i/>
          <w:iCs/>
        </w:rPr>
        <w:t xml:space="preserve"> thinesh.ganesan@mmu.edu.my</w:t>
      </w:r>
      <w:r w:rsidRPr="0069239B">
        <w:rPr>
          <w:i/>
          <w:iCs/>
        </w:rPr>
        <w:br/>
      </w:r>
      <w:proofErr w:type="gramStart"/>
      <w:r w:rsidRPr="0069239B">
        <w:rPr>
          <w:i/>
          <w:iCs/>
          <w:szCs w:val="28"/>
          <w:vertAlign w:val="superscript"/>
        </w:rPr>
        <w:t>c)</w:t>
      </w:r>
      <w:r w:rsidR="003F4C3D" w:rsidRPr="0069239B">
        <w:rPr>
          <w:i/>
          <w:iCs/>
        </w:rPr>
        <w:t>zau@mmu.edu.my</w:t>
      </w:r>
      <w:proofErr w:type="gramEnd"/>
    </w:p>
    <w:p w14:paraId="06620085" w14:textId="77777777" w:rsidR="003F4C3D" w:rsidRPr="004F65F2" w:rsidRDefault="003F4C3D" w:rsidP="00B34457">
      <w:pPr>
        <w:pStyle w:val="AuthorEmail"/>
      </w:pPr>
    </w:p>
    <w:p w14:paraId="5444CAD4" w14:textId="6E260FD6" w:rsidR="00132A25" w:rsidRPr="004F65F2" w:rsidRDefault="003975C1" w:rsidP="00132A25">
      <w:pPr>
        <w:spacing w:before="360" w:after="360" w:line="240" w:lineRule="auto"/>
        <w:ind w:left="288" w:right="288"/>
        <w:jc w:val="both"/>
      </w:pPr>
      <w:r w:rsidRPr="004F65F2">
        <w:rPr>
          <w:b/>
        </w:rPr>
        <w:t>Abstract.</w:t>
      </w:r>
      <w:r w:rsidRPr="004F65F2">
        <w:t xml:space="preserve"> </w:t>
      </w:r>
      <w:r w:rsidR="00700076" w:rsidRPr="004F65F2">
        <w:t xml:space="preserve">Understanding the patterns of social media engagement is important to optimizing digital content strategies. This paper introduces a hybrid prediction model that employs </w:t>
      </w:r>
      <w:r w:rsidR="00CB43CF" w:rsidRPr="004F65F2">
        <w:t>Autoregressive Integrated Moving Average</w:t>
      </w:r>
      <w:r w:rsidR="00700076" w:rsidRPr="004F65F2">
        <w:t xml:space="preserve"> (</w:t>
      </w:r>
      <w:r w:rsidR="00CB43CF" w:rsidRPr="004F65F2">
        <w:t>ARIMA</w:t>
      </w:r>
      <w:r w:rsidR="00700076" w:rsidRPr="004F65F2">
        <w:t xml:space="preserve">) and </w:t>
      </w:r>
      <w:r w:rsidR="003B0B66" w:rsidRPr="004F65F2">
        <w:t>Light Gradient Boosting Machine</w:t>
      </w:r>
      <w:r w:rsidR="00CB43CF" w:rsidRPr="004F65F2">
        <w:t xml:space="preserve"> (</w:t>
      </w:r>
      <w:proofErr w:type="spellStart"/>
      <w:r w:rsidR="00CB43CF" w:rsidRPr="004F65F2">
        <w:t>LightGBM</w:t>
      </w:r>
      <w:proofErr w:type="spellEnd"/>
      <w:r w:rsidR="00CB43CF" w:rsidRPr="004F65F2">
        <w:t>)</w:t>
      </w:r>
      <w:r w:rsidR="003F4C3D">
        <w:t xml:space="preserve"> </w:t>
      </w:r>
      <w:r w:rsidR="00700076" w:rsidRPr="004F65F2">
        <w:t xml:space="preserve">to model daily user activity on social media platforms. ARIMA is employed to model linear trends in user activity in a simulated dataset of user activity metrics like likes, postings and time spent, with </w:t>
      </w:r>
      <w:proofErr w:type="spellStart"/>
      <w:r w:rsidR="00700076" w:rsidRPr="004F65F2">
        <w:t>LightGBM</w:t>
      </w:r>
      <w:proofErr w:type="spellEnd"/>
      <w:r w:rsidR="00700076" w:rsidRPr="004F65F2">
        <w:t xml:space="preserve"> modeling non-linear behavioral patterns and interaction effects. Lag values, rolling statistics, day of the week coding and ARIMA-based predictions form part of feature engineering. The hybrid model, called Linear Trend-Model Boost</w:t>
      </w:r>
      <w:r w:rsidR="00DA38A4" w:rsidRPr="004F65F2">
        <w:t>ing</w:t>
      </w:r>
      <w:r w:rsidR="00700076" w:rsidRPr="004F65F2">
        <w:t xml:space="preserve"> (LTM-Boost</w:t>
      </w:r>
      <w:r w:rsidR="001D592D" w:rsidRPr="004F65F2">
        <w:t>ing</w:t>
      </w:r>
      <w:r w:rsidR="00700076" w:rsidRPr="004F65F2">
        <w:t>), has a mean absolute error (MAE) of 6.56 and is equivalent to about 7.2% of daily average engagement and is deemed to be good predictive performance. This method allows improved planning of content and strategic targeting of audience and is useful in providing practical insights to marketers, developers and researchers interested in optimizing platforms.</w:t>
      </w:r>
    </w:p>
    <w:p w14:paraId="07ECC9F5" w14:textId="6892CA0B" w:rsidR="00916EB8" w:rsidRPr="004F65F2" w:rsidRDefault="00AD6369" w:rsidP="00B34457">
      <w:pPr>
        <w:spacing w:before="240" w:after="240" w:line="240" w:lineRule="auto"/>
        <w:jc w:val="center"/>
        <w:rPr>
          <w:b/>
          <w:bCs/>
          <w:sz w:val="24"/>
          <w:szCs w:val="24"/>
        </w:rPr>
      </w:pPr>
      <w:r w:rsidRPr="004F65F2">
        <w:rPr>
          <w:b/>
          <w:bCs/>
          <w:sz w:val="24"/>
          <w:szCs w:val="24"/>
        </w:rPr>
        <w:t>INTRODUCTION</w:t>
      </w:r>
    </w:p>
    <w:p w14:paraId="4CBC2AE9" w14:textId="34FEBFF2" w:rsidR="00700076" w:rsidRDefault="00700076" w:rsidP="00B34457">
      <w:pPr>
        <w:spacing w:after="0" w:line="240" w:lineRule="auto"/>
        <w:ind w:firstLine="288"/>
        <w:jc w:val="both"/>
      </w:pPr>
      <w:r w:rsidRPr="004F65F2">
        <w:t xml:space="preserve">User engagement on social media has become </w:t>
      </w:r>
      <w:r w:rsidR="00DD2DCA" w:rsidRPr="004F65F2">
        <w:t>more</w:t>
      </w:r>
      <w:r w:rsidRPr="004F65F2">
        <w:t xml:space="preserve"> critical for marketing professionals, app developers and analysts. Likes, shares and comments are important metrics of effective content and user interest. Successful prediction of these measures will enable businesses to refine their content plan, use resources more effectively and enhance the user experience.</w:t>
      </w:r>
    </w:p>
    <w:p w14:paraId="4AC440AA" w14:textId="3EC8EBCF" w:rsidR="00700076" w:rsidRDefault="00700076" w:rsidP="00B34457">
      <w:pPr>
        <w:spacing w:after="0" w:line="240" w:lineRule="auto"/>
        <w:ind w:firstLine="288"/>
        <w:jc w:val="both"/>
      </w:pPr>
      <w:r w:rsidRPr="004F65F2">
        <w:t>Yet modeling engagement in social media is difficult because user behavior is complex, non-linear and frequently periodic in nature. Statistical models of the traditional sort like Auto Regressive Integrated Moving Average (ARIMA) model excel in modeling linear and time-dependent patterns yet fail to model complex interactions and non-linear relationships that exist in actual data.</w:t>
      </w:r>
      <w:r w:rsidR="00CB43CF" w:rsidRPr="004F65F2">
        <w:t xml:space="preserve"> ARIMA has been extensively applied for forecasting time series data where linearity and stationarity assumptions hold, particularly in finance and energy domains </w:t>
      </w:r>
      <w:r w:rsidR="00DA4635">
        <w:t>[1]</w:t>
      </w:r>
      <w:r w:rsidR="00CB43CF" w:rsidRPr="004F65F2">
        <w:t>.</w:t>
      </w:r>
      <w:r w:rsidRPr="004F65F2">
        <w:t xml:space="preserve"> Machine learning algorithms like the Light Gradient Boosting Machine (</w:t>
      </w:r>
      <w:proofErr w:type="spellStart"/>
      <w:r w:rsidRPr="004F65F2">
        <w:t>LightGBM</w:t>
      </w:r>
      <w:proofErr w:type="spellEnd"/>
      <w:r w:rsidRPr="004F65F2">
        <w:t>) can model such patterns but fail to offer insights into the underlying temporal patterns.</w:t>
      </w:r>
      <w:r w:rsidR="00CB43CF" w:rsidRPr="004F65F2">
        <w:t xml:space="preserve"> </w:t>
      </w:r>
      <w:proofErr w:type="spellStart"/>
      <w:r w:rsidR="00CB43CF" w:rsidRPr="004F65F2">
        <w:t>LightGBM</w:t>
      </w:r>
      <w:proofErr w:type="spellEnd"/>
      <w:r w:rsidR="00CB43CF" w:rsidRPr="004F65F2">
        <w:t xml:space="preserve"> is a highly efficient gradient boosting framework developed by Microsoft, known for its speed and accuracy on structured data </w:t>
      </w:r>
      <w:r w:rsidR="00DA4635">
        <w:t>[2]</w:t>
      </w:r>
      <w:r w:rsidR="00CB43CF" w:rsidRPr="004F65F2">
        <w:t>.</w:t>
      </w:r>
    </w:p>
    <w:p w14:paraId="1A686699" w14:textId="6C68BAAC" w:rsidR="00B73D60" w:rsidRPr="004F65F2" w:rsidRDefault="00B73D60" w:rsidP="00B34457">
      <w:pPr>
        <w:spacing w:after="0" w:line="240" w:lineRule="auto"/>
        <w:ind w:firstLine="288"/>
        <w:jc w:val="both"/>
      </w:pPr>
      <w:r w:rsidRPr="004F65F2">
        <w:t xml:space="preserve">To overcome these constraints, in this research we suggest a hybrid methodology that merges the best with linear and non-linear models. We integrate ARIMA and </w:t>
      </w:r>
      <w:proofErr w:type="spellStart"/>
      <w:r w:rsidRPr="004F65F2">
        <w:t>LightGBM</w:t>
      </w:r>
      <w:proofErr w:type="spellEnd"/>
      <w:r w:rsidRPr="004F65F2">
        <w:t xml:space="preserve"> in a new framework that we denote as Linear Trend-Model Boost</w:t>
      </w:r>
      <w:r w:rsidR="001D592D" w:rsidRPr="004F65F2">
        <w:t>ing</w:t>
      </w:r>
      <w:r w:rsidRPr="004F65F2">
        <w:t xml:space="preserve"> (LTM-</w:t>
      </w:r>
      <w:r w:rsidR="001D592D" w:rsidRPr="004F65F2">
        <w:t xml:space="preserve"> Boosting</w:t>
      </w:r>
      <w:r w:rsidRPr="004F65F2">
        <w:t xml:space="preserve">). In such a procedure, ARIMA is used to model and forecast the linear parts of the engagement data first. ARIMA-generated predictions serve as a supplementary input feature to the </w:t>
      </w:r>
      <w:proofErr w:type="spellStart"/>
      <w:r w:rsidRPr="004F65F2">
        <w:t>LightGBM</w:t>
      </w:r>
      <w:proofErr w:type="spellEnd"/>
      <w:r w:rsidRPr="004F65F2">
        <w:t xml:space="preserve"> model, which also includes other technical inputs like lag variables, rolling stats and day-of-week indicators</w:t>
      </w:r>
      <w:r w:rsidR="0069239B">
        <w:t>.</w:t>
      </w:r>
    </w:p>
    <w:p w14:paraId="1381907D" w14:textId="77777777" w:rsidR="005569CE" w:rsidRDefault="005569CE" w:rsidP="00B34457">
      <w:pPr>
        <w:spacing w:after="0" w:line="240" w:lineRule="auto"/>
        <w:ind w:firstLine="288"/>
        <w:jc w:val="both"/>
      </w:pPr>
    </w:p>
    <w:p w14:paraId="39AB154E" w14:textId="759FEE30" w:rsidR="00305BE6" w:rsidRPr="004F65F2" w:rsidRDefault="00305BE6" w:rsidP="00B34457">
      <w:pPr>
        <w:spacing w:after="0" w:line="240" w:lineRule="auto"/>
        <w:ind w:firstLine="288"/>
        <w:jc w:val="both"/>
      </w:pPr>
      <w:r w:rsidRPr="004F65F2">
        <w:lastRenderedPageBreak/>
        <w:t xml:space="preserve">The hybrid approach leverages ARIMA's trend detection and the </w:t>
      </w:r>
      <w:r w:rsidR="007B5C27" w:rsidRPr="004F65F2">
        <w:t>continuing</w:t>
      </w:r>
      <w:r w:rsidRPr="004F65F2">
        <w:t xml:space="preserve"> learning of </w:t>
      </w:r>
      <w:proofErr w:type="spellStart"/>
      <w:r w:rsidRPr="004F65F2">
        <w:t>LightGBM</w:t>
      </w:r>
      <w:proofErr w:type="spellEnd"/>
      <w:r w:rsidRPr="004F65F2">
        <w:t xml:space="preserve"> to enhance the overall model performance in forecasting. By applying the method to a realistic dataset, we demonstrate that the model in its combined form has lower error rates than individual models and that it is an effective model to use to forecast engagement in dynamic social media environments.</w:t>
      </w:r>
    </w:p>
    <w:p w14:paraId="1F65C5D1" w14:textId="77777777" w:rsidR="00916EB8" w:rsidRPr="004F65F2" w:rsidRDefault="003975C1" w:rsidP="00B34457">
      <w:pPr>
        <w:spacing w:before="240" w:after="240" w:line="240" w:lineRule="auto"/>
        <w:jc w:val="center"/>
        <w:rPr>
          <w:b/>
          <w:bCs/>
          <w:sz w:val="24"/>
          <w:szCs w:val="24"/>
        </w:rPr>
      </w:pPr>
      <w:r w:rsidRPr="004F65F2">
        <w:rPr>
          <w:b/>
          <w:bCs/>
          <w:sz w:val="24"/>
          <w:szCs w:val="24"/>
        </w:rPr>
        <w:t>LITERATURE REVIEW</w:t>
      </w:r>
    </w:p>
    <w:p w14:paraId="1E629D86" w14:textId="77777777" w:rsidR="00916EB8" w:rsidRPr="00B34457" w:rsidRDefault="003975C1" w:rsidP="00B34457">
      <w:pPr>
        <w:spacing w:before="240" w:after="240" w:line="240" w:lineRule="auto"/>
        <w:jc w:val="center"/>
        <w:rPr>
          <w:b/>
          <w:bCs/>
          <w:sz w:val="24"/>
          <w:szCs w:val="24"/>
        </w:rPr>
      </w:pPr>
      <w:r w:rsidRPr="00B34457">
        <w:rPr>
          <w:b/>
          <w:bCs/>
          <w:sz w:val="24"/>
          <w:szCs w:val="24"/>
        </w:rPr>
        <w:t>User Engagement in Social Media</w:t>
      </w:r>
    </w:p>
    <w:p w14:paraId="376475D8" w14:textId="17F1D402" w:rsidR="00916EB8" w:rsidRPr="004F65F2" w:rsidRDefault="00305BE6" w:rsidP="00B34457">
      <w:pPr>
        <w:spacing w:after="0" w:line="240" w:lineRule="auto"/>
        <w:ind w:firstLine="288"/>
        <w:jc w:val="both"/>
      </w:pPr>
      <w:r w:rsidRPr="004F65F2">
        <w:t>Trunfio and Rossi [</w:t>
      </w:r>
      <w:r w:rsidR="00721914" w:rsidRPr="004F65F2">
        <w:t>3</w:t>
      </w:r>
      <w:r w:rsidRPr="004F65F2">
        <w:t>] in a systematic review of literature noted that social media interaction is a complex entity that usually falls under consumption, contribution and production behaviors. Their research points out that most research employs the number of likes and shares and comments as indicators of user interaction with less representation of cognitive and emotional aspects.</w:t>
      </w:r>
      <w:r w:rsidR="008B76A4">
        <w:t xml:space="preserve"> </w:t>
      </w:r>
      <w:proofErr w:type="spellStart"/>
      <w:r w:rsidR="00634CB4" w:rsidRPr="004F65F2">
        <w:t>Mummalaneni</w:t>
      </w:r>
      <w:proofErr w:type="spellEnd"/>
      <w:r w:rsidR="00634CB4" w:rsidRPr="004F65F2">
        <w:t xml:space="preserve"> et al</w:t>
      </w:r>
      <w:r w:rsidR="00CB43CF" w:rsidRPr="004F65F2">
        <w:t>.</w:t>
      </w:r>
      <w:r w:rsidR="00634CB4" w:rsidRPr="004F65F2">
        <w:t xml:space="preserve"> [</w:t>
      </w:r>
      <w:r w:rsidR="00721914" w:rsidRPr="004F65F2">
        <w:t>4</w:t>
      </w:r>
      <w:r w:rsidR="00634CB4" w:rsidRPr="004F65F2">
        <w:t>] conducted a large-scale field experiment on Twitter with 4.9 million users to further understand the impact of engagement. By artificially increasing the visibility of certain posts, they investigated how increased engagement affects users’ subsequent behavior. Their results show that most users show minimal change, while a small but significant proportion significantly increases content creation and time spent on the platform. These heterogeneous treatment effects suggest that personalized engagement strategies - especially those targeting responsive user segments — can improve platform usage and engagement cycles. These findings support the rationale for using data-driven methods in the current study to predict and improve social media engagement.</w:t>
      </w:r>
    </w:p>
    <w:p w14:paraId="2409AAA0" w14:textId="77777777" w:rsidR="00916EB8" w:rsidRPr="00B34457" w:rsidRDefault="003975C1" w:rsidP="00B34457">
      <w:pPr>
        <w:spacing w:before="240" w:after="240" w:line="240" w:lineRule="auto"/>
        <w:jc w:val="center"/>
        <w:rPr>
          <w:b/>
          <w:bCs/>
          <w:sz w:val="24"/>
          <w:szCs w:val="24"/>
        </w:rPr>
      </w:pPr>
      <w:r w:rsidRPr="00B34457">
        <w:rPr>
          <w:b/>
          <w:bCs/>
          <w:sz w:val="24"/>
          <w:szCs w:val="24"/>
        </w:rPr>
        <w:t>Simulation-Based Approaches in Data Analysis</w:t>
      </w:r>
    </w:p>
    <w:p w14:paraId="3ECCFDBE" w14:textId="6E3737D8" w:rsidR="00B45A34" w:rsidRPr="004F65F2" w:rsidRDefault="00634CB4" w:rsidP="00B34457">
      <w:pPr>
        <w:spacing w:after="0" w:line="240" w:lineRule="auto"/>
        <w:ind w:firstLine="288"/>
        <w:jc w:val="both"/>
      </w:pPr>
      <w:r w:rsidRPr="004F65F2">
        <w:t xml:space="preserve">Simulated data </w:t>
      </w:r>
      <w:r w:rsidR="00C13421" w:rsidRPr="004F65F2">
        <w:t>is</w:t>
      </w:r>
      <w:r w:rsidRPr="004F65F2">
        <w:t xml:space="preserve"> increasingly accepted in academic research as a practical substitute for real data sets. Lohmann et al</w:t>
      </w:r>
      <w:r w:rsidR="00CB43CF" w:rsidRPr="004F65F2">
        <w:t>.</w:t>
      </w:r>
      <w:r w:rsidRPr="004F65F2">
        <w:t xml:space="preserve"> [</w:t>
      </w:r>
      <w:r w:rsidR="00721914" w:rsidRPr="004F65F2">
        <w:t>5</w:t>
      </w:r>
      <w:r w:rsidRPr="004F65F2">
        <w:t>] emphasize that simulation studies are an important method in empirical research as they provide the opportunity to systematically evaluate analytical techniques and make data-driven decisions in different disciplines. They argue that simulated studies, when properly designed and replicated, can provide highly reliable findings and serve as fundamental tools for statistical validation, especially in fields such as epidemiology and clinical trials. Steinhoff and Hind [</w:t>
      </w:r>
      <w:r w:rsidR="00721914" w:rsidRPr="004F65F2">
        <w:t>6</w:t>
      </w:r>
      <w:r w:rsidRPr="004F65F2">
        <w:t>] provide a broader historical and epistemological perspective, acknowledging the inherent “reality gap” between simulated and real-world data. Nevertheless, they contend that simulation technologies — especially those that generate synthetic data — have long provided valuable abstraction and experimentation, provided the modeled systems reflect real-world conditions. Both studies confirm that while simulated data is not a perfect substitute, it is sufficient and often indispensable in research contexts where real data is scarce, sensitive or ethically constrained. This supports the current study’s approach of using simulated data from social media to uncover trends in user engagement in a controlled and replicable environment.</w:t>
      </w:r>
    </w:p>
    <w:p w14:paraId="0CD32A68" w14:textId="504CAF39" w:rsidR="00916EB8" w:rsidRPr="00B34457" w:rsidRDefault="00D96FF9" w:rsidP="00B34457">
      <w:pPr>
        <w:spacing w:before="240" w:after="240" w:line="240" w:lineRule="auto"/>
        <w:jc w:val="center"/>
        <w:rPr>
          <w:b/>
          <w:bCs/>
          <w:sz w:val="24"/>
          <w:szCs w:val="24"/>
        </w:rPr>
      </w:pPr>
      <w:r w:rsidRPr="00B34457">
        <w:rPr>
          <w:b/>
          <w:bCs/>
          <w:sz w:val="24"/>
          <w:szCs w:val="24"/>
        </w:rPr>
        <w:t>Hybrid Modeling and Predictive Analytics in Social Media</w:t>
      </w:r>
    </w:p>
    <w:p w14:paraId="00C1D5D2" w14:textId="6693D029" w:rsidR="00D96FF9" w:rsidRDefault="00634CB4" w:rsidP="00B34457">
      <w:pPr>
        <w:spacing w:after="0" w:line="240" w:lineRule="auto"/>
        <w:ind w:firstLine="288"/>
        <w:jc w:val="both"/>
      </w:pPr>
      <w:r w:rsidRPr="004F65F2">
        <w:t>Varshney et al</w:t>
      </w:r>
      <w:r w:rsidR="00CB43CF" w:rsidRPr="004F65F2">
        <w:t>.</w:t>
      </w:r>
      <w:r w:rsidRPr="004F65F2">
        <w:t xml:space="preserve"> [</w:t>
      </w:r>
      <w:r w:rsidR="00721914" w:rsidRPr="004F65F2">
        <w:t>7</w:t>
      </w:r>
      <w:r w:rsidRPr="004F65F2">
        <w:t>] and Ansari et al</w:t>
      </w:r>
      <w:r w:rsidR="00CB43CF" w:rsidRPr="004F65F2">
        <w:t>.</w:t>
      </w:r>
      <w:r w:rsidRPr="004F65F2">
        <w:t xml:space="preserve"> [</w:t>
      </w:r>
      <w:r w:rsidR="00721914" w:rsidRPr="004F65F2">
        <w:t>8</w:t>
      </w:r>
      <w:r w:rsidRPr="004F65F2">
        <w:t xml:space="preserve">] have demonstrated the use of machine learning in sentiment analysis, trend prediction and user profiling. </w:t>
      </w:r>
      <w:r w:rsidR="00A60D0E" w:rsidRPr="00A60D0E">
        <w:t>Hybrid models combining linear and nonlinear methods help optimize content delivery and improve engagement prediction</w:t>
      </w:r>
      <w:r w:rsidRPr="004F65F2">
        <w:t>. Nugroho and Santoso [</w:t>
      </w:r>
      <w:r w:rsidR="00721914" w:rsidRPr="004F65F2">
        <w:t>9</w:t>
      </w:r>
      <w:r w:rsidRPr="004F65F2">
        <w:t xml:space="preserve">] applied ARIMA to predict Twitter trends and showed how conventional models can effectively capture periodic patterns. </w:t>
      </w:r>
      <w:r w:rsidR="006A390E" w:rsidRPr="004F65F2">
        <w:t xml:space="preserve">Yet such models can fail with interaction-rich and high-dimensional data. In response to such a problem, researchers have come to utilize boosted tree models such as </w:t>
      </w:r>
      <w:proofErr w:type="spellStart"/>
      <w:r w:rsidR="006A390E" w:rsidRPr="004F65F2">
        <w:t>LightGBM</w:t>
      </w:r>
      <w:proofErr w:type="spellEnd"/>
      <w:r w:rsidR="006A390E" w:rsidRPr="004F65F2">
        <w:t xml:space="preserve"> that handle complex feature interactions and nonlinear relationships effectively. Zhang et al</w:t>
      </w:r>
      <w:r w:rsidR="00CB43CF" w:rsidRPr="004F65F2">
        <w:t>.</w:t>
      </w:r>
      <w:r w:rsidR="006A390E" w:rsidRPr="004F65F2">
        <w:t xml:space="preserve"> </w:t>
      </w:r>
      <w:r w:rsidR="00E26BCE">
        <w:t>[10]</w:t>
      </w:r>
      <w:r w:rsidR="006A390E" w:rsidRPr="004F65F2">
        <w:t xml:space="preserve"> used a hybrid ARIMA-</w:t>
      </w:r>
      <w:proofErr w:type="spellStart"/>
      <w:r w:rsidR="006A390E" w:rsidRPr="004F65F2">
        <w:t>LightGBM</w:t>
      </w:r>
      <w:proofErr w:type="spellEnd"/>
      <w:r w:rsidR="006A390E" w:rsidRPr="004F65F2">
        <w:t xml:space="preserve"> and established that </w:t>
      </w:r>
      <w:proofErr w:type="spellStart"/>
      <w:r w:rsidR="006A390E" w:rsidRPr="004F65F2">
        <w:t>LightGBM</w:t>
      </w:r>
      <w:proofErr w:type="spellEnd"/>
      <w:r w:rsidR="006A390E" w:rsidRPr="004F65F2">
        <w:t xml:space="preserve"> complements the ARIMA method by modeling residual nonlinear trends. In addition to that, modeling user activity by time-dependent features -- lags, moving averages, and temporal codes (day of the week, seasonality) -- has </w:t>
      </w:r>
      <w:r w:rsidR="00481BC0" w:rsidRPr="004F65F2">
        <w:t>been</w:t>
      </w:r>
      <w:r w:rsidR="006A390E" w:rsidRPr="004F65F2">
        <w:t xml:space="preserve"> beneficial in enhancing the performance of prediction [1</w:t>
      </w:r>
      <w:r w:rsidR="00721914" w:rsidRPr="004F65F2">
        <w:t>2</w:t>
      </w:r>
      <w:r w:rsidR="006A390E" w:rsidRPr="004F65F2">
        <w:t>]</w:t>
      </w:r>
      <w:r w:rsidR="0069239B">
        <w:t>,[13]</w:t>
      </w:r>
      <w:r w:rsidR="006A390E" w:rsidRPr="004F65F2">
        <w:t>.</w:t>
      </w:r>
    </w:p>
    <w:p w14:paraId="391F0164" w14:textId="154DF712" w:rsidR="00AD6369" w:rsidRPr="004F65F2" w:rsidRDefault="006A390E" w:rsidP="00B34457">
      <w:pPr>
        <w:spacing w:after="0" w:line="240" w:lineRule="auto"/>
        <w:ind w:firstLine="288"/>
        <w:jc w:val="both"/>
      </w:pPr>
      <w:r w:rsidRPr="004F65F2">
        <w:t xml:space="preserve">The developed Linear Trend-Model </w:t>
      </w:r>
      <w:r w:rsidR="001D592D" w:rsidRPr="004F65F2">
        <w:t xml:space="preserve">Boosting </w:t>
      </w:r>
      <w:r w:rsidRPr="004F65F2">
        <w:t>(LTM-</w:t>
      </w:r>
      <w:r w:rsidR="001D592D" w:rsidRPr="004F65F2">
        <w:t xml:space="preserve"> Boosting</w:t>
      </w:r>
      <w:r w:rsidRPr="004F65F2">
        <w:t xml:space="preserve">) extends these concepts and combines ARIMA to detect trends with </w:t>
      </w:r>
      <w:proofErr w:type="spellStart"/>
      <w:r w:rsidRPr="004F65F2">
        <w:t>LightGBM</w:t>
      </w:r>
      <w:proofErr w:type="spellEnd"/>
      <w:r w:rsidRPr="004F65F2">
        <w:t xml:space="preserve"> to forecast engagement in high detail. This combined approach offers a scalable method to improve delivery of social media content and targeting of the audience</w:t>
      </w:r>
      <w:r w:rsidR="0069239B">
        <w:t xml:space="preserve"> [14]</w:t>
      </w:r>
      <w:r w:rsidRPr="004F65F2">
        <w:t>.</w:t>
      </w:r>
    </w:p>
    <w:p w14:paraId="6E109669" w14:textId="77777777" w:rsidR="0069239B" w:rsidRDefault="0069239B" w:rsidP="00B34457">
      <w:pPr>
        <w:spacing w:before="240" w:after="240" w:line="240" w:lineRule="auto"/>
        <w:jc w:val="center"/>
        <w:rPr>
          <w:b/>
          <w:bCs/>
          <w:sz w:val="24"/>
          <w:szCs w:val="24"/>
        </w:rPr>
      </w:pPr>
    </w:p>
    <w:p w14:paraId="4A0B731D" w14:textId="77777777" w:rsidR="0069239B" w:rsidRDefault="0069239B" w:rsidP="00B34457">
      <w:pPr>
        <w:spacing w:before="240" w:after="240" w:line="240" w:lineRule="auto"/>
        <w:jc w:val="center"/>
        <w:rPr>
          <w:b/>
          <w:bCs/>
          <w:sz w:val="24"/>
          <w:szCs w:val="24"/>
        </w:rPr>
      </w:pPr>
    </w:p>
    <w:p w14:paraId="256B5D09" w14:textId="0D672BE4" w:rsidR="00916EB8" w:rsidRPr="004F65F2" w:rsidRDefault="00AD6369" w:rsidP="00B34457">
      <w:pPr>
        <w:spacing w:before="240" w:after="240" w:line="240" w:lineRule="auto"/>
        <w:jc w:val="center"/>
        <w:rPr>
          <w:b/>
          <w:bCs/>
          <w:sz w:val="24"/>
          <w:szCs w:val="24"/>
        </w:rPr>
      </w:pPr>
      <w:r w:rsidRPr="004F65F2">
        <w:rPr>
          <w:b/>
          <w:bCs/>
          <w:sz w:val="24"/>
          <w:szCs w:val="24"/>
        </w:rPr>
        <w:t>METHODOLOGY</w:t>
      </w:r>
    </w:p>
    <w:p w14:paraId="6EA7E3E6" w14:textId="6B83D069" w:rsidR="005810F4" w:rsidRDefault="006A390E" w:rsidP="00B34457">
      <w:pPr>
        <w:spacing w:after="0" w:line="240" w:lineRule="auto"/>
        <w:ind w:firstLine="288"/>
        <w:jc w:val="both"/>
      </w:pPr>
      <w:r w:rsidRPr="004F65F2">
        <w:t xml:space="preserve">Monitoring patterns of engagement in social media is crucial to </w:t>
      </w:r>
      <w:r w:rsidR="009F6192" w:rsidRPr="004F65F2">
        <w:t>maximizing</w:t>
      </w:r>
      <w:r w:rsidRPr="004F65F2">
        <w:t xml:space="preserve"> digital content strategies. In this paper, we propose a mixed predictive method called LTM-</w:t>
      </w:r>
      <w:r w:rsidR="001D592D" w:rsidRPr="004F65F2">
        <w:t xml:space="preserve"> Boosting</w:t>
      </w:r>
      <w:r w:rsidRPr="004F65F2">
        <w:t xml:space="preserve"> to predict daily user engagement on social media. The developed method combines two complementary predictive methods for enhanced predictive power: ARIMA and </w:t>
      </w:r>
      <w:proofErr w:type="spellStart"/>
      <w:r w:rsidRPr="004F65F2">
        <w:t>LightGBM</w:t>
      </w:r>
      <w:proofErr w:type="spellEnd"/>
      <w:r w:rsidRPr="004F65F2">
        <w:t>.</w:t>
      </w:r>
    </w:p>
    <w:p w14:paraId="5E4D023F" w14:textId="56972AD1" w:rsidR="00AB6098" w:rsidRDefault="00AB6098" w:rsidP="00B34457">
      <w:pPr>
        <w:spacing w:after="0" w:line="240" w:lineRule="auto"/>
        <w:ind w:firstLine="288"/>
        <w:jc w:val="both"/>
      </w:pPr>
      <w:r w:rsidRPr="004F65F2">
        <w:t xml:space="preserve">Initially, ARIMA </w:t>
      </w:r>
      <w:r w:rsidR="00B05BD8" w:rsidRPr="004F65F2">
        <w:t>was</w:t>
      </w:r>
      <w:r w:rsidRPr="004F65F2">
        <w:t xml:space="preserve"> employed to model linear temporal trends inherent in user engagement metrics, specifically daily likes. Mathematically, ARIMA can be described using the following </w:t>
      </w:r>
      <w:r w:rsidR="00132A25">
        <w:t>E</w:t>
      </w:r>
      <w:r w:rsidRPr="004F65F2">
        <w:t>quation</w:t>
      </w:r>
      <w:r w:rsidR="003B5A9B">
        <w:t xml:space="preserve"> (1)</w:t>
      </w:r>
      <w:r w:rsidR="00132A25">
        <w:t>.</w:t>
      </w:r>
    </w:p>
    <w:p w14:paraId="7112418C" w14:textId="77777777" w:rsidR="00B34457" w:rsidRPr="004F65F2" w:rsidRDefault="00B34457" w:rsidP="00B34457">
      <w:pPr>
        <w:spacing w:after="0" w:line="240" w:lineRule="auto"/>
        <w:ind w:firstLine="288"/>
        <w:jc w:val="both"/>
      </w:pPr>
    </w:p>
    <w:p w14:paraId="04EBCCD0" w14:textId="4A63A4AC" w:rsidR="005810F4" w:rsidRDefault="005810F4" w:rsidP="00B34457">
      <w:pPr>
        <w:pStyle w:val="Equation"/>
      </w:pPr>
      <w:r w:rsidRPr="004F65F2">
        <w:tab/>
      </w:r>
      <m:oMath>
        <m:r>
          <m:rPr>
            <m:sty m:val="p"/>
          </m:rPr>
          <w:rPr>
            <w:rFonts w:ascii="Cambria Math" w:hAnsi="Cambria Math"/>
          </w:rPr>
          <m:t>φ_p(B)(1-B) ^d X_t = θ_q(B)ε_t</m:t>
        </m:r>
      </m:oMath>
      <w:r w:rsidRPr="004F65F2">
        <w:tab/>
        <w:t>(</w:t>
      </w:r>
      <w:r w:rsidRPr="004F65F2">
        <w:fldChar w:fldCharType="begin"/>
      </w:r>
      <w:r w:rsidRPr="004F65F2">
        <w:instrText xml:space="preserve"> LISTNUM  Equations </w:instrText>
      </w:r>
      <w:r w:rsidRPr="004F65F2">
        <w:fldChar w:fldCharType="end"/>
      </w:r>
    </w:p>
    <w:p w14:paraId="73C35113" w14:textId="77777777" w:rsidR="00F33BF9" w:rsidRPr="004F65F2" w:rsidRDefault="00F33BF9" w:rsidP="00B34457">
      <w:pPr>
        <w:pStyle w:val="Equation"/>
      </w:pPr>
    </w:p>
    <w:p w14:paraId="3299CFDA" w14:textId="74B72143" w:rsidR="00567DC4" w:rsidRDefault="006A390E" w:rsidP="003B5A9B">
      <w:pPr>
        <w:spacing w:after="0" w:line="240" w:lineRule="auto"/>
        <w:ind w:firstLine="288"/>
        <w:jc w:val="both"/>
      </w:pPr>
      <w:proofErr w:type="spellStart"/>
      <w:r w:rsidRPr="004F65F2">
        <w:t>X_t</w:t>
      </w:r>
      <w:proofErr w:type="spellEnd"/>
      <w:r w:rsidRPr="004F65F2">
        <w:t xml:space="preserve"> is the time series data, where B is the back shift operator, </w:t>
      </w:r>
      <w:proofErr w:type="spellStart"/>
      <w:r w:rsidRPr="004F65F2">
        <w:t>φ_p</w:t>
      </w:r>
      <w:proofErr w:type="spellEnd"/>
      <w:r w:rsidRPr="004F65F2">
        <w:t xml:space="preserve">(B) and </w:t>
      </w:r>
      <w:proofErr w:type="spellStart"/>
      <w:r w:rsidRPr="004F65F2">
        <w:t>θ_q</w:t>
      </w:r>
      <w:proofErr w:type="spellEnd"/>
      <w:r w:rsidRPr="004F65F2">
        <w:t xml:space="preserve">(B) denote the autoregressive and the moving average polynomials of order p and q, d is the order of differencing, and </w:t>
      </w:r>
      <w:proofErr w:type="spellStart"/>
      <w:r w:rsidRPr="004F65F2">
        <w:t>ε_t</w:t>
      </w:r>
      <w:proofErr w:type="spellEnd"/>
      <w:r w:rsidRPr="004F65F2">
        <w:t xml:space="preserve"> is the white noise error. The optimal ARIMA model parameters were automatically calculated to minimize the Akaike Information Criterion (AIC).</w:t>
      </w:r>
    </w:p>
    <w:p w14:paraId="2ED2488B" w14:textId="6435E717" w:rsidR="00AB6098" w:rsidRDefault="006A390E" w:rsidP="003B5A9B">
      <w:pPr>
        <w:spacing w:after="0" w:line="240" w:lineRule="auto"/>
        <w:ind w:firstLine="288"/>
        <w:jc w:val="both"/>
      </w:pPr>
      <w:r w:rsidRPr="004F65F2">
        <w:t xml:space="preserve">Then, </w:t>
      </w:r>
      <w:proofErr w:type="spellStart"/>
      <w:r w:rsidRPr="004F65F2">
        <w:t>LightGBM</w:t>
      </w:r>
      <w:proofErr w:type="spellEnd"/>
      <w:r w:rsidRPr="004F65F2">
        <w:t xml:space="preserve"> is used to model complex, non-linear relationships and interaction effects in the data set. Features engineered from the past data involving ARIMA-derived linear estimates (X̂_</w:t>
      </w:r>
      <w:proofErr w:type="spellStart"/>
      <w:proofErr w:type="gramStart"/>
      <w:r w:rsidRPr="004F65F2">
        <w:t>t,ARIMA</w:t>
      </w:r>
      <w:proofErr w:type="spellEnd"/>
      <w:proofErr w:type="gramEnd"/>
      <w:r w:rsidRPr="004F65F2">
        <w:t>) and past values (lagged quantities), rolling mean, rolling SDs and differences, and time-related variables like day-of-week encoding are used in the hybrid model. The general structure of the hybrid estimate is given by</w:t>
      </w:r>
      <w:r w:rsidR="003B5A9B">
        <w:t xml:space="preserve"> </w:t>
      </w:r>
      <w:r w:rsidR="00132A25">
        <w:t>E</w:t>
      </w:r>
      <w:r w:rsidR="003B5A9B">
        <w:t>quation (2)</w:t>
      </w:r>
      <w:r w:rsidR="00132A25">
        <w:t>.</w:t>
      </w:r>
    </w:p>
    <w:p w14:paraId="7B616584" w14:textId="77777777" w:rsidR="00F33BF9" w:rsidRPr="004F65F2" w:rsidRDefault="00F33BF9" w:rsidP="003B5A9B">
      <w:pPr>
        <w:spacing w:after="0" w:line="240" w:lineRule="auto"/>
        <w:ind w:firstLine="288"/>
        <w:jc w:val="both"/>
      </w:pPr>
    </w:p>
    <w:p w14:paraId="1C42A8F6" w14:textId="0A8B192D" w:rsidR="005810F4" w:rsidRPr="004F65F2" w:rsidRDefault="005810F4" w:rsidP="00B34457">
      <w:pPr>
        <w:pStyle w:val="Equation"/>
      </w:pPr>
      <w:r w:rsidRPr="004F65F2">
        <w:tab/>
      </w:r>
      <m:oMath>
        <m:r>
          <m:rPr>
            <m:sty m:val="p"/>
          </m:rPr>
          <w:rPr>
            <w:rFonts w:ascii="Cambria Math" w:hAnsi="Cambria Math"/>
          </w:rPr>
          <m:t>ŷ_t = f(X̂_t,ARIMA, X_t-1, X_t-2, ..., rolling statistics, behavioral metrics)</m:t>
        </m:r>
      </m:oMath>
      <w:r w:rsidRPr="004F65F2">
        <w:tab/>
        <w:t>(</w:t>
      </w:r>
      <w:r w:rsidRPr="004F65F2">
        <w:fldChar w:fldCharType="begin"/>
      </w:r>
      <w:r w:rsidRPr="004F65F2">
        <w:instrText xml:space="preserve"> LISTNUM  Equations </w:instrText>
      </w:r>
      <w:r w:rsidRPr="004F65F2">
        <w:fldChar w:fldCharType="end"/>
      </w:r>
    </w:p>
    <w:p w14:paraId="0EA27B12" w14:textId="77777777" w:rsidR="008E3092" w:rsidRDefault="008E3092" w:rsidP="00B34457">
      <w:pPr>
        <w:spacing w:after="0" w:line="240" w:lineRule="auto"/>
        <w:ind w:firstLine="288"/>
        <w:jc w:val="both"/>
      </w:pPr>
    </w:p>
    <w:p w14:paraId="6ADD554B" w14:textId="6B00895C" w:rsidR="005810F4" w:rsidRDefault="005810F4" w:rsidP="003B5A9B">
      <w:pPr>
        <w:spacing w:after="0" w:line="240" w:lineRule="auto"/>
        <w:ind w:firstLine="288"/>
        <w:jc w:val="both"/>
      </w:pPr>
      <w:r w:rsidRPr="004F65F2">
        <w:t xml:space="preserve">where </w:t>
      </w:r>
      <w:proofErr w:type="spellStart"/>
      <w:r w:rsidRPr="004F65F2">
        <w:t>ŷ_t</w:t>
      </w:r>
      <w:proofErr w:type="spellEnd"/>
      <w:r w:rsidRPr="004F65F2">
        <w:t xml:space="preserve"> is the user engagement prediction at time t and f is the nonlinear predictive function of</w:t>
      </w:r>
      <w:r w:rsidR="00E65515">
        <w:t xml:space="preserve"> </w:t>
      </w:r>
      <w:proofErr w:type="spellStart"/>
      <w:r w:rsidRPr="004F65F2">
        <w:t>LightGBM</w:t>
      </w:r>
      <w:proofErr w:type="spellEnd"/>
      <w:r w:rsidR="00D31845" w:rsidRPr="004F65F2">
        <w:t>.</w:t>
      </w:r>
    </w:p>
    <w:p w14:paraId="5AE7C208" w14:textId="77777777" w:rsidR="008E3092" w:rsidRPr="004F65F2" w:rsidRDefault="008E3092" w:rsidP="003B5A9B">
      <w:pPr>
        <w:spacing w:after="0" w:line="240" w:lineRule="auto"/>
        <w:ind w:firstLine="288"/>
        <w:jc w:val="both"/>
      </w:pPr>
    </w:p>
    <w:p w14:paraId="34F8E7DB" w14:textId="1CA35540" w:rsidR="009F6192" w:rsidRDefault="00D31845" w:rsidP="003B5A9B">
      <w:pPr>
        <w:spacing w:after="0" w:line="240" w:lineRule="auto"/>
        <w:ind w:firstLine="288"/>
        <w:jc w:val="both"/>
      </w:pPr>
      <w:r w:rsidRPr="004F65F2">
        <w:t>To facilitate content planning and to make accurate targeting of audiences possible, a hybrid forecasting method provides useful information to marketers, content producers, and researchers to maximize social media engagements. This organized process starts with the following step</w:t>
      </w:r>
      <w:r w:rsidR="00132A25">
        <w:t>s.</w:t>
      </w:r>
    </w:p>
    <w:p w14:paraId="42229676" w14:textId="1C1AEB85" w:rsidR="003437F3" w:rsidRPr="004F65F2" w:rsidRDefault="00C01F9E" w:rsidP="003B5A9B">
      <w:pPr>
        <w:spacing w:after="0" w:line="240" w:lineRule="auto"/>
        <w:ind w:firstLine="288"/>
        <w:jc w:val="both"/>
      </w:pPr>
      <w:r w:rsidRPr="004F65F2">
        <w:t xml:space="preserve">An overview of the entire LTM-Boosting model pipeline is shown </w:t>
      </w:r>
      <w:proofErr w:type="gramStart"/>
      <w:r w:rsidR="004B0E47" w:rsidRPr="004F65F2">
        <w:t>on</w:t>
      </w:r>
      <w:proofErr w:type="gramEnd"/>
      <w:r w:rsidRPr="004F65F2">
        <w:t xml:space="preserve"> </w:t>
      </w:r>
      <w:r w:rsidRPr="008E3092">
        <w:t>Fig</w:t>
      </w:r>
      <w:r w:rsidR="00132A25">
        <w:t>ure</w:t>
      </w:r>
      <w:r w:rsidRPr="008E3092">
        <w:t xml:space="preserve"> 1</w:t>
      </w:r>
      <w:r w:rsidRPr="004F65F2">
        <w:t xml:space="preserve">. It presents the sequential stages beginning with ARIMA-based linear modeling, followed by feature engineering, and finally non-linear modeling via </w:t>
      </w:r>
      <w:proofErr w:type="spellStart"/>
      <w:r w:rsidRPr="004F65F2">
        <w:t>LightGBM</w:t>
      </w:r>
      <w:proofErr w:type="spellEnd"/>
      <w:r w:rsidRPr="004F65F2">
        <w:t xml:space="preserve">. Each </w:t>
      </w:r>
      <w:r w:rsidR="008B76A4" w:rsidRPr="004F65F2">
        <w:t>step-in</w:t>
      </w:r>
      <w:r w:rsidRPr="004F65F2">
        <w:t xml:space="preserve"> </w:t>
      </w:r>
      <w:r w:rsidR="00132A25">
        <w:t xml:space="preserve">Figure </w:t>
      </w:r>
      <w:r w:rsidR="008B76A4">
        <w:t>1</w:t>
      </w:r>
      <w:r w:rsidR="00550B39">
        <w:t xml:space="preserve"> c</w:t>
      </w:r>
      <w:r w:rsidRPr="004F65F2">
        <w:t>orresponds to the detailed methodology outlined in Steps 1 to 5.</w:t>
      </w:r>
    </w:p>
    <w:p w14:paraId="4BE379B3" w14:textId="77777777" w:rsidR="009F6192" w:rsidRPr="003B5A9B" w:rsidRDefault="009F6192" w:rsidP="00B34457">
      <w:pPr>
        <w:spacing w:before="240" w:after="240" w:line="240" w:lineRule="auto"/>
        <w:jc w:val="center"/>
        <w:rPr>
          <w:b/>
          <w:bCs/>
          <w:sz w:val="24"/>
          <w:szCs w:val="24"/>
        </w:rPr>
      </w:pPr>
      <w:r w:rsidRPr="003B5A9B">
        <w:rPr>
          <w:b/>
          <w:bCs/>
          <w:sz w:val="24"/>
          <w:szCs w:val="24"/>
        </w:rPr>
        <w:t>Step 1: ARIMA Forecasting (Linear Trend Modeling)</w:t>
      </w:r>
    </w:p>
    <w:p w14:paraId="70C0AA41" w14:textId="1EC8BBAC" w:rsidR="009F6192" w:rsidRDefault="009F6192" w:rsidP="003B5A9B">
      <w:pPr>
        <w:spacing w:after="0" w:line="240" w:lineRule="auto"/>
        <w:ind w:firstLine="288"/>
        <w:jc w:val="both"/>
      </w:pPr>
      <w:r w:rsidRPr="008E3092">
        <w:t xml:space="preserve">The </w:t>
      </w:r>
      <w:proofErr w:type="spellStart"/>
      <w:r w:rsidRPr="008E3092">
        <w:t>Likes_Per_Day</w:t>
      </w:r>
      <w:proofErr w:type="spellEnd"/>
      <w:r w:rsidRPr="008E3092">
        <w:t xml:space="preserve"> variable was modelled using the ARIMA approach to capture underlying linear and temporal patterns.</w:t>
      </w:r>
    </w:p>
    <w:p w14:paraId="67D7C116" w14:textId="77777777" w:rsidR="00F33BF9" w:rsidRPr="008E3092" w:rsidRDefault="00F33BF9" w:rsidP="00B34457">
      <w:pPr>
        <w:spacing w:after="0" w:line="240" w:lineRule="auto"/>
        <w:ind w:firstLine="288"/>
        <w:jc w:val="both"/>
      </w:pPr>
    </w:p>
    <w:p w14:paraId="2A5084D6" w14:textId="77777777" w:rsidR="009F6192" w:rsidRPr="004F65F2" w:rsidRDefault="009F6192" w:rsidP="003B5A9B">
      <w:pPr>
        <w:pStyle w:val="ListParagraph"/>
        <w:numPr>
          <w:ilvl w:val="0"/>
          <w:numId w:val="17"/>
        </w:numPr>
        <w:spacing w:after="0" w:line="240" w:lineRule="auto"/>
        <w:ind w:left="648"/>
        <w:contextualSpacing w:val="0"/>
        <w:jc w:val="both"/>
        <w:rPr>
          <w:lang w:val="en-MY"/>
        </w:rPr>
      </w:pPr>
      <w:r w:rsidRPr="004F65F2">
        <w:rPr>
          <w:b/>
          <w:bCs/>
          <w:lang w:val="en-MY"/>
        </w:rPr>
        <w:t>Model Selection</w:t>
      </w:r>
      <w:r w:rsidRPr="004F65F2">
        <w:rPr>
          <w:lang w:val="en-MY"/>
        </w:rPr>
        <w:t>: The best ARIMA(</w:t>
      </w:r>
      <w:proofErr w:type="spellStart"/>
      <w:proofErr w:type="gramStart"/>
      <w:r w:rsidRPr="004F65F2">
        <w:rPr>
          <w:lang w:val="en-MY"/>
        </w:rPr>
        <w:t>p,d</w:t>
      </w:r>
      <w:proofErr w:type="gramEnd"/>
      <w:r w:rsidRPr="004F65F2">
        <w:rPr>
          <w:lang w:val="en-MY"/>
        </w:rPr>
        <w:t>,q</w:t>
      </w:r>
      <w:proofErr w:type="spellEnd"/>
      <w:r w:rsidRPr="004F65F2">
        <w:rPr>
          <w:lang w:val="en-MY"/>
        </w:rPr>
        <w:t xml:space="preserve">) configuration was identified automatically using the </w:t>
      </w:r>
      <w:proofErr w:type="spellStart"/>
      <w:r w:rsidRPr="004F65F2">
        <w:rPr>
          <w:lang w:val="en-MY"/>
        </w:rPr>
        <w:t>auto_arima</w:t>
      </w:r>
      <w:proofErr w:type="spellEnd"/>
      <w:r w:rsidRPr="004F65F2">
        <w:rPr>
          <w:lang w:val="en-MY"/>
        </w:rPr>
        <w:t xml:space="preserve"> function, which minimizes the Akaike Information Criterion (AIC).</w:t>
      </w:r>
    </w:p>
    <w:p w14:paraId="6E04DE15" w14:textId="77777777" w:rsidR="009F6192" w:rsidRPr="004F65F2" w:rsidRDefault="009F6192" w:rsidP="003B5A9B">
      <w:pPr>
        <w:pStyle w:val="ListParagraph"/>
        <w:numPr>
          <w:ilvl w:val="0"/>
          <w:numId w:val="17"/>
        </w:numPr>
        <w:spacing w:after="0" w:line="240" w:lineRule="auto"/>
        <w:ind w:left="648"/>
        <w:contextualSpacing w:val="0"/>
        <w:jc w:val="both"/>
        <w:rPr>
          <w:lang w:val="en-MY"/>
        </w:rPr>
      </w:pPr>
      <w:r w:rsidRPr="004F65F2">
        <w:rPr>
          <w:b/>
          <w:bCs/>
          <w:lang w:val="en-MY"/>
        </w:rPr>
        <w:t>Model Training</w:t>
      </w:r>
      <w:r w:rsidRPr="004F65F2">
        <w:rPr>
          <w:lang w:val="en-MY"/>
        </w:rPr>
        <w:t>: The optimal ARIMA model was fitted on the first 80% of the dataset to avoid future data leakage.</w:t>
      </w:r>
    </w:p>
    <w:p w14:paraId="4BC8AB63" w14:textId="77777777" w:rsidR="009F6192" w:rsidRPr="004F65F2" w:rsidRDefault="009F6192" w:rsidP="003B5A9B">
      <w:pPr>
        <w:pStyle w:val="ListParagraph"/>
        <w:numPr>
          <w:ilvl w:val="0"/>
          <w:numId w:val="17"/>
        </w:numPr>
        <w:spacing w:after="0" w:line="240" w:lineRule="auto"/>
        <w:ind w:left="648"/>
        <w:contextualSpacing w:val="0"/>
        <w:jc w:val="both"/>
        <w:rPr>
          <w:lang w:val="en-MY"/>
        </w:rPr>
      </w:pPr>
      <w:r w:rsidRPr="004F65F2">
        <w:rPr>
          <w:b/>
          <w:bCs/>
          <w:lang w:val="en-MY"/>
        </w:rPr>
        <w:t>In-Sample Forecasts</w:t>
      </w:r>
      <w:r w:rsidRPr="004F65F2">
        <w:rPr>
          <w:lang w:val="en-MY"/>
        </w:rPr>
        <w:t xml:space="preserve">: ARIMA-generated predictions were computed and stored in a new column </w:t>
      </w:r>
      <w:proofErr w:type="spellStart"/>
      <w:r w:rsidRPr="004F65F2">
        <w:rPr>
          <w:lang w:val="en-MY"/>
        </w:rPr>
        <w:t>ARIMA_Pred</w:t>
      </w:r>
      <w:proofErr w:type="spellEnd"/>
      <w:r w:rsidRPr="004F65F2">
        <w:rPr>
          <w:lang w:val="en-MY"/>
        </w:rPr>
        <w:t>.</w:t>
      </w:r>
    </w:p>
    <w:p w14:paraId="67597D83" w14:textId="3BBB94AF" w:rsidR="00B140EF" w:rsidRPr="003B5A9B" w:rsidRDefault="009F6192" w:rsidP="003B5A9B">
      <w:pPr>
        <w:pStyle w:val="ListParagraph"/>
        <w:numPr>
          <w:ilvl w:val="0"/>
          <w:numId w:val="17"/>
        </w:numPr>
        <w:spacing w:after="0" w:line="240" w:lineRule="auto"/>
        <w:ind w:left="648"/>
        <w:contextualSpacing w:val="0"/>
        <w:jc w:val="both"/>
        <w:rPr>
          <w:lang w:val="en-MY"/>
        </w:rPr>
      </w:pPr>
      <w:r w:rsidRPr="004F65F2">
        <w:rPr>
          <w:b/>
          <w:bCs/>
          <w:lang w:val="en-MY"/>
        </w:rPr>
        <w:t>Rationale</w:t>
      </w:r>
      <w:r w:rsidRPr="004F65F2">
        <w:rPr>
          <w:lang w:val="en-MY"/>
        </w:rPr>
        <w:t>: These forecasts represent the linear component of the engagement signal, which is later used to support nonlinear modelling.</w:t>
      </w:r>
    </w:p>
    <w:p w14:paraId="571A217B" w14:textId="619B4986" w:rsidR="00B140EF" w:rsidRPr="0069239B" w:rsidRDefault="00B140EF" w:rsidP="00B34457">
      <w:pPr>
        <w:spacing w:before="240" w:after="240" w:line="240" w:lineRule="auto"/>
        <w:jc w:val="center"/>
        <w:rPr>
          <w:b/>
          <w:bCs/>
          <w:sz w:val="24"/>
          <w:szCs w:val="24"/>
        </w:rPr>
      </w:pPr>
      <w:r w:rsidRPr="0069239B">
        <w:rPr>
          <w:b/>
          <w:bCs/>
          <w:sz w:val="24"/>
          <w:szCs w:val="24"/>
        </w:rPr>
        <w:t>Step 2: Feature Engineering</w:t>
      </w:r>
    </w:p>
    <w:p w14:paraId="1D60752B" w14:textId="6C9955DD" w:rsidR="003B5A9B" w:rsidRDefault="003B5A9B" w:rsidP="0069239B">
      <w:pPr>
        <w:spacing w:before="240" w:after="240" w:line="240" w:lineRule="auto"/>
        <w:ind w:firstLine="288"/>
        <w:jc w:val="both"/>
      </w:pPr>
      <w:r w:rsidRPr="008B76A4">
        <w:t xml:space="preserve">In addition to </w:t>
      </w:r>
      <w:proofErr w:type="spellStart"/>
      <w:r w:rsidRPr="008B76A4">
        <w:t>ARIMA_Pred</w:t>
      </w:r>
      <w:proofErr w:type="spellEnd"/>
      <w:r w:rsidRPr="008B76A4">
        <w:t xml:space="preserve">, various features were engineered to capture user behavior and temporal patterns, including lag values, rolling averages and standard deviations, daily differences, and day-of-week encoding. Behavioral metrics like </w:t>
      </w:r>
      <w:proofErr w:type="spellStart"/>
      <w:r w:rsidRPr="008B76A4">
        <w:t>Daily_Minutes_Spent</w:t>
      </w:r>
      <w:proofErr w:type="spellEnd"/>
      <w:r w:rsidRPr="008B76A4">
        <w:t xml:space="preserve">, </w:t>
      </w:r>
      <w:proofErr w:type="spellStart"/>
      <w:r w:rsidRPr="008B76A4">
        <w:t>Posts_Per_Day</w:t>
      </w:r>
      <w:proofErr w:type="spellEnd"/>
      <w:r w:rsidRPr="008B76A4">
        <w:t xml:space="preserve">, and </w:t>
      </w:r>
      <w:proofErr w:type="spellStart"/>
      <w:r w:rsidRPr="008B76A4">
        <w:t>Follows_Per_Day</w:t>
      </w:r>
      <w:proofErr w:type="spellEnd"/>
      <w:r w:rsidRPr="008B76A4">
        <w:t xml:space="preserve"> were also added. Missing values were removed to ensure data consistency.</w:t>
      </w:r>
    </w:p>
    <w:p w14:paraId="517FF778" w14:textId="77777777" w:rsidR="003B5A9B" w:rsidRPr="003B5A9B" w:rsidRDefault="003B5A9B" w:rsidP="003B5A9B">
      <w:pPr>
        <w:spacing w:after="0" w:line="240" w:lineRule="auto"/>
        <w:jc w:val="both"/>
      </w:pPr>
    </w:p>
    <w:p w14:paraId="23B7AB4A" w14:textId="15A9A51C" w:rsidR="003B5A9B" w:rsidRPr="00B140EF" w:rsidRDefault="003B5A9B" w:rsidP="003B5A9B">
      <w:pPr>
        <w:spacing w:before="120" w:after="0" w:line="240" w:lineRule="auto"/>
        <w:jc w:val="center"/>
        <w:rPr>
          <w:sz w:val="18"/>
          <w:szCs w:val="18"/>
        </w:rPr>
      </w:pPr>
      <w:r w:rsidRPr="004F65F2">
        <w:rPr>
          <w:noProof/>
          <w:lang w:val="en-MY"/>
        </w:rPr>
        <w:drawing>
          <wp:anchor distT="0" distB="0" distL="114300" distR="114300" simplePos="0" relativeHeight="251659264" behindDoc="0" locked="0" layoutInCell="1" allowOverlap="1" wp14:anchorId="14BE288F" wp14:editId="5FFF9F91">
            <wp:simplePos x="0" y="0"/>
            <wp:positionH relativeFrom="margin">
              <wp:align>center</wp:align>
            </wp:positionH>
            <wp:positionV relativeFrom="paragraph">
              <wp:posOffset>0</wp:posOffset>
            </wp:positionV>
            <wp:extent cx="5805513" cy="2651760"/>
            <wp:effectExtent l="0" t="0" r="5080" b="0"/>
            <wp:wrapTopAndBottom/>
            <wp:docPr id="11192566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256697" name="Picture 1"/>
                    <pic:cNvPicPr/>
                  </pic:nvPicPr>
                  <pic:blipFill>
                    <a:blip r:embed="rId6"/>
                    <a:srcRect t="9445" b="9445"/>
                    <a:stretch>
                      <a:fillRect/>
                    </a:stretch>
                  </pic:blipFill>
                  <pic:spPr bwMode="auto">
                    <a:xfrm>
                      <a:off x="0" y="0"/>
                      <a:ext cx="5805513" cy="26517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140EF">
        <w:rPr>
          <w:b/>
          <w:bCs/>
          <w:sz w:val="18"/>
          <w:szCs w:val="18"/>
        </w:rPr>
        <w:t>FIGURE 1</w:t>
      </w:r>
      <w:r w:rsidR="00132A25">
        <w:rPr>
          <w:sz w:val="18"/>
          <w:szCs w:val="18"/>
        </w:rPr>
        <w:t>.</w:t>
      </w:r>
      <w:r w:rsidRPr="00B140EF">
        <w:rPr>
          <w:sz w:val="18"/>
          <w:szCs w:val="18"/>
        </w:rPr>
        <w:t xml:space="preserve"> LTM-Boosting Model Architecture</w:t>
      </w:r>
    </w:p>
    <w:p w14:paraId="7212D13C" w14:textId="26C737BF" w:rsidR="009F6192" w:rsidRPr="003B5A9B" w:rsidRDefault="009F6192" w:rsidP="003B5A9B">
      <w:pPr>
        <w:spacing w:before="240" w:after="240" w:line="240" w:lineRule="auto"/>
        <w:jc w:val="center"/>
        <w:rPr>
          <w:b/>
          <w:bCs/>
          <w:sz w:val="24"/>
          <w:szCs w:val="24"/>
        </w:rPr>
      </w:pPr>
      <w:r w:rsidRPr="003B5A9B">
        <w:rPr>
          <w:b/>
          <w:bCs/>
          <w:sz w:val="24"/>
          <w:szCs w:val="24"/>
        </w:rPr>
        <w:t>Step 3: Model Preparation</w:t>
      </w:r>
    </w:p>
    <w:p w14:paraId="56F1DCC3" w14:textId="72FC3E81" w:rsidR="009F6192" w:rsidRDefault="009F6192" w:rsidP="003B5A9B">
      <w:pPr>
        <w:spacing w:after="0" w:line="240" w:lineRule="auto"/>
        <w:ind w:firstLine="288"/>
        <w:jc w:val="both"/>
      </w:pPr>
      <w:r w:rsidRPr="008E3092">
        <w:t xml:space="preserve">The dataset </w:t>
      </w:r>
      <w:r w:rsidR="005F1295" w:rsidRPr="008E3092">
        <w:t>is divided</w:t>
      </w:r>
      <w:r w:rsidRPr="008E3092">
        <w:t xml:space="preserve"> into features (X) and target (y) where:</w:t>
      </w:r>
    </w:p>
    <w:p w14:paraId="20326AFA" w14:textId="77777777" w:rsidR="00F33BF9" w:rsidRPr="008E3092" w:rsidRDefault="00F33BF9" w:rsidP="003B5A9B">
      <w:pPr>
        <w:spacing w:after="0" w:line="240" w:lineRule="auto"/>
        <w:ind w:firstLine="288"/>
        <w:jc w:val="both"/>
      </w:pPr>
    </w:p>
    <w:p w14:paraId="17AF0952" w14:textId="77777777" w:rsidR="009F6192" w:rsidRPr="004F65F2" w:rsidRDefault="009F6192" w:rsidP="003B5A9B">
      <w:pPr>
        <w:pStyle w:val="ListParagraph"/>
        <w:numPr>
          <w:ilvl w:val="0"/>
          <w:numId w:val="20"/>
        </w:numPr>
        <w:spacing w:after="0" w:line="240" w:lineRule="auto"/>
        <w:ind w:left="648"/>
        <w:contextualSpacing w:val="0"/>
        <w:jc w:val="both"/>
        <w:rPr>
          <w:lang w:val="en-MY"/>
        </w:rPr>
      </w:pPr>
      <w:r w:rsidRPr="004F65F2">
        <w:rPr>
          <w:b/>
          <w:bCs/>
          <w:lang w:val="en-MY"/>
        </w:rPr>
        <w:t>Target Variable</w:t>
      </w:r>
      <w:r w:rsidRPr="004F65F2">
        <w:rPr>
          <w:lang w:val="en-MY"/>
        </w:rPr>
        <w:t xml:space="preserve">: </w:t>
      </w:r>
      <w:proofErr w:type="spellStart"/>
      <w:r w:rsidRPr="004F65F2">
        <w:rPr>
          <w:lang w:val="en-MY"/>
        </w:rPr>
        <w:t>Likes_Per_Day</w:t>
      </w:r>
      <w:proofErr w:type="spellEnd"/>
    </w:p>
    <w:p w14:paraId="31055885" w14:textId="77777777" w:rsidR="009F6192" w:rsidRDefault="009F6192" w:rsidP="003B5A9B">
      <w:pPr>
        <w:pStyle w:val="ListParagraph"/>
        <w:numPr>
          <w:ilvl w:val="0"/>
          <w:numId w:val="20"/>
        </w:numPr>
        <w:spacing w:after="0" w:line="240" w:lineRule="auto"/>
        <w:ind w:left="648"/>
        <w:contextualSpacing w:val="0"/>
        <w:jc w:val="both"/>
        <w:rPr>
          <w:lang w:val="en-MY"/>
        </w:rPr>
      </w:pPr>
      <w:r w:rsidRPr="004F65F2">
        <w:rPr>
          <w:b/>
          <w:bCs/>
          <w:lang w:val="en-MY"/>
        </w:rPr>
        <w:t>Feature Set</w:t>
      </w:r>
      <w:r w:rsidRPr="004F65F2">
        <w:rPr>
          <w:lang w:val="en-MY"/>
        </w:rPr>
        <w:t xml:space="preserve">: All engineered features including </w:t>
      </w:r>
      <w:proofErr w:type="spellStart"/>
      <w:r w:rsidRPr="004F65F2">
        <w:rPr>
          <w:lang w:val="en-MY"/>
        </w:rPr>
        <w:t>ARIMA_Pred</w:t>
      </w:r>
      <w:proofErr w:type="spellEnd"/>
    </w:p>
    <w:p w14:paraId="1FF4AFCD" w14:textId="77777777" w:rsidR="00F33BF9" w:rsidRPr="004F65F2" w:rsidRDefault="00F33BF9" w:rsidP="00B34457">
      <w:pPr>
        <w:pStyle w:val="ListParagraph"/>
        <w:spacing w:after="0" w:line="240" w:lineRule="auto"/>
        <w:ind w:left="648"/>
        <w:contextualSpacing w:val="0"/>
        <w:jc w:val="both"/>
        <w:rPr>
          <w:lang w:val="en-MY"/>
        </w:rPr>
      </w:pPr>
    </w:p>
    <w:p w14:paraId="55C00BC0" w14:textId="4120EB2B" w:rsidR="00BA5CC1" w:rsidRDefault="00BA5CC1" w:rsidP="003B5A9B">
      <w:pPr>
        <w:spacing w:after="0" w:line="240" w:lineRule="auto"/>
        <w:ind w:firstLine="288"/>
        <w:jc w:val="both"/>
        <w:rPr>
          <w:lang w:val="en-MY"/>
        </w:rPr>
      </w:pPr>
      <w:r w:rsidRPr="004F65F2">
        <w:rPr>
          <w:lang w:val="en-MY"/>
        </w:rPr>
        <w:t>There is no null value and was indexed by daily timestamps at the final modelling dataset.</w:t>
      </w:r>
    </w:p>
    <w:p w14:paraId="694EA1CA" w14:textId="77777777" w:rsidR="009F6192" w:rsidRPr="003B5A9B" w:rsidRDefault="009F6192" w:rsidP="003B5A9B">
      <w:pPr>
        <w:spacing w:before="240" w:after="240" w:line="240" w:lineRule="auto"/>
        <w:jc w:val="center"/>
        <w:rPr>
          <w:b/>
          <w:bCs/>
          <w:sz w:val="24"/>
          <w:szCs w:val="24"/>
        </w:rPr>
      </w:pPr>
      <w:r w:rsidRPr="003B5A9B">
        <w:rPr>
          <w:b/>
          <w:bCs/>
          <w:sz w:val="24"/>
          <w:szCs w:val="24"/>
        </w:rPr>
        <w:t xml:space="preserve">Step 4: Model Training with </w:t>
      </w:r>
      <w:proofErr w:type="spellStart"/>
      <w:r w:rsidRPr="003B5A9B">
        <w:rPr>
          <w:b/>
          <w:bCs/>
          <w:sz w:val="24"/>
          <w:szCs w:val="24"/>
        </w:rPr>
        <w:t>LightGBM</w:t>
      </w:r>
      <w:proofErr w:type="spellEnd"/>
    </w:p>
    <w:p w14:paraId="3E62A0CE" w14:textId="6F4750F1" w:rsidR="009F6192" w:rsidRDefault="00D81D29" w:rsidP="003B5A9B">
      <w:pPr>
        <w:spacing w:after="0" w:line="240" w:lineRule="auto"/>
        <w:ind w:firstLine="288"/>
        <w:jc w:val="both"/>
      </w:pPr>
      <w:proofErr w:type="spellStart"/>
      <w:r w:rsidRPr="004F65F2">
        <w:t>LightGBM</w:t>
      </w:r>
      <w:proofErr w:type="spellEnd"/>
      <w:r w:rsidRPr="004F65F2">
        <w:t xml:space="preserve"> algorithm is </w:t>
      </w:r>
      <w:r w:rsidR="00BA5CC1" w:rsidRPr="004F65F2">
        <w:t>used</w:t>
      </w:r>
      <w:r w:rsidRPr="004F65F2">
        <w:t xml:space="preserve"> for capturing intricate non-linear relationships between the engagement data. </w:t>
      </w:r>
      <w:proofErr w:type="spellStart"/>
      <w:r w:rsidRPr="004F65F2">
        <w:t>LightGBM</w:t>
      </w:r>
      <w:proofErr w:type="spellEnd"/>
      <w:r w:rsidRPr="004F65F2">
        <w:t xml:space="preserve"> is an </w:t>
      </w:r>
      <w:r w:rsidR="00BA5CC1" w:rsidRPr="004F65F2">
        <w:t xml:space="preserve">effective </w:t>
      </w:r>
      <w:r w:rsidRPr="004F65F2">
        <w:t xml:space="preserve">gradient boosting framework developed by Microsoft, which constructs decision trees in an iterative process </w:t>
      </w:r>
      <w:r w:rsidR="00BA5CC1" w:rsidRPr="004F65F2">
        <w:t>refined</w:t>
      </w:r>
      <w:r w:rsidRPr="004F65F2">
        <w:t xml:space="preserve"> for speed as well as for memory usage. It is used mainly for processing large-scale datasets as well as for precise classification or regression.</w:t>
      </w:r>
    </w:p>
    <w:p w14:paraId="334198B3" w14:textId="77777777" w:rsidR="008B76A4" w:rsidRDefault="008B76A4" w:rsidP="00B34457">
      <w:pPr>
        <w:spacing w:after="0" w:line="240" w:lineRule="auto"/>
        <w:ind w:firstLine="288"/>
        <w:jc w:val="both"/>
      </w:pPr>
    </w:p>
    <w:p w14:paraId="68BFDD2B" w14:textId="1981DEBB" w:rsidR="009F6192" w:rsidRPr="004F65F2" w:rsidRDefault="00D81D29" w:rsidP="003B5A9B">
      <w:pPr>
        <w:pStyle w:val="ListParagraph"/>
        <w:numPr>
          <w:ilvl w:val="0"/>
          <w:numId w:val="22"/>
        </w:numPr>
        <w:spacing w:after="0" w:line="240" w:lineRule="auto"/>
        <w:ind w:left="648"/>
        <w:contextualSpacing w:val="0"/>
        <w:jc w:val="both"/>
        <w:rPr>
          <w:lang w:val="en-MY"/>
        </w:rPr>
      </w:pPr>
      <w:r w:rsidRPr="004F65F2">
        <w:rPr>
          <w:b/>
          <w:bCs/>
          <w:lang w:val="en-MY"/>
        </w:rPr>
        <w:t>Key p</w:t>
      </w:r>
      <w:r w:rsidR="009F6192" w:rsidRPr="004F65F2">
        <w:rPr>
          <w:b/>
          <w:bCs/>
          <w:lang w:val="en-MY"/>
        </w:rPr>
        <w:t>arameters</w:t>
      </w:r>
      <w:r w:rsidRPr="004F65F2">
        <w:rPr>
          <w:b/>
          <w:bCs/>
          <w:lang w:val="en-MY"/>
        </w:rPr>
        <w:t xml:space="preserve"> used</w:t>
      </w:r>
      <w:r w:rsidR="009F6192" w:rsidRPr="004F65F2">
        <w:rPr>
          <w:lang w:val="en-MY"/>
        </w:rPr>
        <w:t>:</w:t>
      </w:r>
    </w:p>
    <w:p w14:paraId="3C8BDA8D" w14:textId="77777777" w:rsidR="00FE577D" w:rsidRPr="00FE577D" w:rsidRDefault="00D81D29" w:rsidP="003B5A9B">
      <w:pPr>
        <w:pStyle w:val="ListParagraph"/>
        <w:numPr>
          <w:ilvl w:val="1"/>
          <w:numId w:val="22"/>
        </w:numPr>
        <w:spacing w:after="0" w:line="240" w:lineRule="auto"/>
        <w:ind w:left="1138" w:hanging="461"/>
        <w:contextualSpacing w:val="0"/>
        <w:jc w:val="both"/>
        <w:rPr>
          <w:lang w:val="en-MY"/>
        </w:rPr>
      </w:pPr>
      <w:proofErr w:type="spellStart"/>
      <w:r w:rsidRPr="004F65F2">
        <w:rPr>
          <w:lang w:val="en-MY"/>
        </w:rPr>
        <w:t>n_estimators</w:t>
      </w:r>
      <w:proofErr w:type="spellEnd"/>
      <w:r w:rsidRPr="004F65F2">
        <w:rPr>
          <w:lang w:val="en-MY"/>
        </w:rPr>
        <w:t xml:space="preserve">=800: </w:t>
      </w:r>
      <w:r w:rsidR="00F82CBE" w:rsidRPr="004F65F2">
        <w:t>The number of decision-tree learning iterations (trees). The greater the number, the more patterns are learned but the higher the training time.</w:t>
      </w:r>
    </w:p>
    <w:p w14:paraId="04AE5AF8" w14:textId="77777777" w:rsidR="00FE577D" w:rsidRPr="00FE577D" w:rsidRDefault="00D81D29" w:rsidP="003B5A9B">
      <w:pPr>
        <w:pStyle w:val="ListParagraph"/>
        <w:numPr>
          <w:ilvl w:val="1"/>
          <w:numId w:val="22"/>
        </w:numPr>
        <w:spacing w:after="0" w:line="240" w:lineRule="auto"/>
        <w:ind w:left="1138" w:hanging="461"/>
        <w:contextualSpacing w:val="0"/>
        <w:jc w:val="both"/>
        <w:rPr>
          <w:lang w:val="en-MY"/>
        </w:rPr>
      </w:pPr>
      <w:proofErr w:type="spellStart"/>
      <w:r w:rsidRPr="00FE577D">
        <w:rPr>
          <w:lang w:val="en-MY"/>
        </w:rPr>
        <w:t>learning_rate</w:t>
      </w:r>
      <w:proofErr w:type="spellEnd"/>
      <w:r w:rsidRPr="00FE577D">
        <w:rPr>
          <w:lang w:val="en-MY"/>
        </w:rPr>
        <w:t xml:space="preserve">=0.02: </w:t>
      </w:r>
      <w:r w:rsidR="00F82CBE" w:rsidRPr="004F65F2">
        <w:t>Controls how much each tree contributes to the final prediction. Lower values often improve performance but require more trees.</w:t>
      </w:r>
    </w:p>
    <w:p w14:paraId="7A3F440D" w14:textId="5F812A67" w:rsidR="00A60D0E" w:rsidRPr="004B0E47" w:rsidRDefault="00D81D29" w:rsidP="003B5A9B">
      <w:pPr>
        <w:pStyle w:val="ListParagraph"/>
        <w:numPr>
          <w:ilvl w:val="1"/>
          <w:numId w:val="22"/>
        </w:numPr>
        <w:spacing w:after="0" w:line="240" w:lineRule="auto"/>
        <w:ind w:left="1138" w:hanging="461"/>
        <w:contextualSpacing w:val="0"/>
        <w:jc w:val="both"/>
        <w:rPr>
          <w:lang w:val="en-MY"/>
        </w:rPr>
      </w:pPr>
      <w:proofErr w:type="spellStart"/>
      <w:r w:rsidRPr="00FE577D">
        <w:rPr>
          <w:lang w:val="en-MY"/>
        </w:rPr>
        <w:t>max_depth</w:t>
      </w:r>
      <w:proofErr w:type="spellEnd"/>
      <w:r w:rsidRPr="00FE577D">
        <w:rPr>
          <w:lang w:val="en-MY"/>
        </w:rPr>
        <w:t xml:space="preserve">=5: </w:t>
      </w:r>
      <w:r w:rsidR="00F82CBE" w:rsidRPr="004F65F2">
        <w:t>Restricts the depth of every single tree to prevent the model from becoming overly complicated.</w:t>
      </w:r>
    </w:p>
    <w:p w14:paraId="3CF73A77" w14:textId="4756AF57" w:rsidR="009F6192" w:rsidRPr="003B5A9B" w:rsidRDefault="009F6192" w:rsidP="003B5A9B">
      <w:pPr>
        <w:spacing w:before="240" w:after="240" w:line="240" w:lineRule="auto"/>
        <w:jc w:val="center"/>
        <w:rPr>
          <w:b/>
          <w:bCs/>
          <w:sz w:val="24"/>
          <w:szCs w:val="24"/>
        </w:rPr>
      </w:pPr>
      <w:r w:rsidRPr="003B5A9B">
        <w:rPr>
          <w:b/>
          <w:bCs/>
          <w:sz w:val="24"/>
          <w:szCs w:val="24"/>
        </w:rPr>
        <w:t>Step 5: Forecast Visualization</w:t>
      </w:r>
    </w:p>
    <w:p w14:paraId="738AC8B6" w14:textId="77777777" w:rsidR="009F6192" w:rsidRDefault="009F6192" w:rsidP="003B5A9B">
      <w:pPr>
        <w:spacing w:after="0" w:line="240" w:lineRule="auto"/>
        <w:ind w:firstLine="288"/>
        <w:jc w:val="both"/>
      </w:pPr>
      <w:r w:rsidRPr="008E3092">
        <w:t>For the final validation fold:</w:t>
      </w:r>
    </w:p>
    <w:p w14:paraId="01EDD3E0" w14:textId="77777777" w:rsidR="00FE577D" w:rsidRPr="008E3092" w:rsidRDefault="00FE577D" w:rsidP="00B34457">
      <w:pPr>
        <w:spacing w:after="0" w:line="240" w:lineRule="auto"/>
        <w:ind w:firstLine="288"/>
        <w:jc w:val="both"/>
      </w:pPr>
    </w:p>
    <w:p w14:paraId="2E42D405" w14:textId="77777777" w:rsidR="009F6192" w:rsidRPr="004F65F2" w:rsidRDefault="009F6192" w:rsidP="003B5A9B">
      <w:pPr>
        <w:pStyle w:val="ListParagraph"/>
        <w:numPr>
          <w:ilvl w:val="0"/>
          <w:numId w:val="24"/>
        </w:numPr>
        <w:spacing w:after="0" w:line="240" w:lineRule="auto"/>
        <w:ind w:left="648"/>
        <w:contextualSpacing w:val="0"/>
        <w:jc w:val="both"/>
        <w:rPr>
          <w:lang w:val="en-MY"/>
        </w:rPr>
      </w:pPr>
      <w:r w:rsidRPr="004F65F2">
        <w:rPr>
          <w:lang w:val="en-MY"/>
        </w:rPr>
        <w:t xml:space="preserve">Actual vs. predicted likes were plotted (normalized using </w:t>
      </w:r>
      <w:proofErr w:type="spellStart"/>
      <w:r w:rsidRPr="004F65F2">
        <w:rPr>
          <w:lang w:val="en-MY"/>
        </w:rPr>
        <w:t>MinMaxScaler</w:t>
      </w:r>
      <w:proofErr w:type="spellEnd"/>
      <w:r w:rsidRPr="004F65F2">
        <w:rPr>
          <w:lang w:val="en-MY"/>
        </w:rPr>
        <w:t>) to visually evaluate prediction performance.</w:t>
      </w:r>
    </w:p>
    <w:p w14:paraId="54CC9EDA" w14:textId="1DE7B99A" w:rsidR="009F6192" w:rsidRDefault="009F6192" w:rsidP="003B5A9B">
      <w:pPr>
        <w:pStyle w:val="ListParagraph"/>
        <w:numPr>
          <w:ilvl w:val="0"/>
          <w:numId w:val="24"/>
        </w:numPr>
        <w:spacing w:after="0" w:line="240" w:lineRule="auto"/>
        <w:ind w:left="648"/>
        <w:contextualSpacing w:val="0"/>
        <w:jc w:val="both"/>
        <w:rPr>
          <w:lang w:val="en-MY"/>
        </w:rPr>
      </w:pPr>
      <w:r w:rsidRPr="004F65F2">
        <w:rPr>
          <w:lang w:val="en-MY"/>
        </w:rPr>
        <w:t>This visualization demonstrated that the hybrid model effectively tracks daily user engagement trends.</w:t>
      </w:r>
    </w:p>
    <w:p w14:paraId="5DC80676" w14:textId="726B037D" w:rsidR="003B5A9B" w:rsidRDefault="003B5A9B" w:rsidP="003B5A9B">
      <w:pPr>
        <w:spacing w:after="0" w:line="240" w:lineRule="auto"/>
        <w:jc w:val="both"/>
        <w:rPr>
          <w:lang w:val="en-MY"/>
        </w:rPr>
      </w:pPr>
    </w:p>
    <w:p w14:paraId="0E71D0F8" w14:textId="3F6A65A1" w:rsidR="003B5A9B" w:rsidRDefault="003B5A9B" w:rsidP="003B5A9B">
      <w:pPr>
        <w:spacing w:after="0" w:line="240" w:lineRule="auto"/>
        <w:jc w:val="both"/>
        <w:rPr>
          <w:lang w:val="en-MY"/>
        </w:rPr>
      </w:pPr>
    </w:p>
    <w:p w14:paraId="48F705A2" w14:textId="77777777" w:rsidR="009F6192" w:rsidRPr="003B5A9B" w:rsidRDefault="009F6192" w:rsidP="00B34457">
      <w:pPr>
        <w:spacing w:before="240" w:after="240" w:line="240" w:lineRule="auto"/>
        <w:jc w:val="center"/>
        <w:rPr>
          <w:b/>
          <w:bCs/>
          <w:sz w:val="24"/>
          <w:szCs w:val="24"/>
        </w:rPr>
      </w:pPr>
      <w:r w:rsidRPr="003B5A9B">
        <w:rPr>
          <w:b/>
          <w:bCs/>
          <w:sz w:val="24"/>
          <w:szCs w:val="24"/>
        </w:rPr>
        <w:lastRenderedPageBreak/>
        <w:t>Step 6: Feature Importance Analysis</w:t>
      </w:r>
    </w:p>
    <w:p w14:paraId="291F8897" w14:textId="3990E84A" w:rsidR="005F1295" w:rsidRDefault="005F1295" w:rsidP="003B5A9B">
      <w:pPr>
        <w:spacing w:after="0" w:line="240" w:lineRule="auto"/>
        <w:ind w:firstLine="288"/>
        <w:jc w:val="both"/>
      </w:pPr>
      <w:proofErr w:type="spellStart"/>
      <w:r>
        <w:t>LightGBM's</w:t>
      </w:r>
      <w:proofErr w:type="spellEnd"/>
      <w:r>
        <w:t xml:space="preserve"> gain-based method identified </w:t>
      </w:r>
      <w:proofErr w:type="spellStart"/>
      <w:r>
        <w:t>ARIMA_Pred</w:t>
      </w:r>
      <w:proofErr w:type="spellEnd"/>
      <w:r>
        <w:t xml:space="preserve"> as a top predictor, highlighting the value of linear trend modeling. Other key features included lag variables (Likes_Lag_1, Likes_Lag_2), rolling averages, and behavioral metrics like </w:t>
      </w:r>
      <w:proofErr w:type="spellStart"/>
      <w:r>
        <w:t>Daily_Minutes_Spent</w:t>
      </w:r>
      <w:proofErr w:type="spellEnd"/>
      <w:r>
        <w:t>, confirming that recent user activity and temporal trends significantly influence engagement predictions.</w:t>
      </w:r>
    </w:p>
    <w:p w14:paraId="38F86A8C" w14:textId="77777777" w:rsidR="00916EB8" w:rsidRPr="003F4C3D" w:rsidRDefault="003975C1" w:rsidP="003B5A9B">
      <w:pPr>
        <w:spacing w:before="240" w:after="240" w:line="240" w:lineRule="auto"/>
        <w:jc w:val="center"/>
        <w:rPr>
          <w:b/>
          <w:bCs/>
          <w:sz w:val="24"/>
          <w:szCs w:val="24"/>
        </w:rPr>
      </w:pPr>
      <w:r w:rsidRPr="003F4C3D">
        <w:rPr>
          <w:b/>
          <w:bCs/>
          <w:sz w:val="24"/>
          <w:szCs w:val="24"/>
        </w:rPr>
        <w:t>RESULTS AND DISCUSSION</w:t>
      </w:r>
    </w:p>
    <w:p w14:paraId="6D735397" w14:textId="44EA3FE5" w:rsidR="0031647A" w:rsidRDefault="00625A74" w:rsidP="003B5A9B">
      <w:pPr>
        <w:spacing w:after="0" w:line="240" w:lineRule="auto"/>
        <w:ind w:firstLine="288"/>
        <w:jc w:val="both"/>
      </w:pPr>
      <w:r w:rsidRPr="004F65F2">
        <w:t xml:space="preserve">The entire modeling process as described in the methodology is visually summarized in </w:t>
      </w:r>
      <w:r w:rsidRPr="008E3092">
        <w:t>Figure 1</w:t>
      </w:r>
      <w:r w:rsidRPr="004F65F2">
        <w:t>, which helps contextualize the sequential logic from data preprocessing to final forecasting.</w:t>
      </w:r>
      <w:r w:rsidR="004A40CF">
        <w:t xml:space="preserve"> </w:t>
      </w:r>
      <w:r w:rsidR="0031647A" w:rsidRPr="004F65F2">
        <w:t xml:space="preserve">This part </w:t>
      </w:r>
      <w:r w:rsidR="00F82CBE" w:rsidRPr="004F65F2">
        <w:t>shows</w:t>
      </w:r>
      <w:r w:rsidR="0031647A" w:rsidRPr="004F65F2">
        <w:t xml:space="preserve"> </w:t>
      </w:r>
      <w:r w:rsidR="00F82CBE" w:rsidRPr="004F65F2">
        <w:t>prediction</w:t>
      </w:r>
      <w:r w:rsidR="0031647A" w:rsidRPr="004F65F2">
        <w:t xml:space="preserve"> results of the proposed hybrid model (LTM-</w:t>
      </w:r>
      <w:r w:rsidR="001D592D" w:rsidRPr="004F65F2">
        <w:t xml:space="preserve"> Boosting</w:t>
      </w:r>
      <w:r w:rsidR="0031647A" w:rsidRPr="004F65F2">
        <w:t xml:space="preserve">) and analyzes their </w:t>
      </w:r>
      <w:r w:rsidR="00055E5E" w:rsidRPr="004F65F2">
        <w:t>relevance</w:t>
      </w:r>
      <w:r w:rsidR="0031647A" w:rsidRPr="004F65F2">
        <w:t>. We use evaluation measures, prediction performance visualization, and feature importance to aid in interpretation.</w:t>
      </w:r>
    </w:p>
    <w:p w14:paraId="5B38B57A" w14:textId="776EAE46" w:rsidR="00D70984" w:rsidRPr="003B5A9B" w:rsidRDefault="00D70984" w:rsidP="00B34457">
      <w:pPr>
        <w:spacing w:before="240" w:after="240" w:line="240" w:lineRule="auto"/>
        <w:jc w:val="center"/>
        <w:rPr>
          <w:b/>
          <w:bCs/>
          <w:sz w:val="24"/>
          <w:szCs w:val="24"/>
        </w:rPr>
      </w:pPr>
      <w:r w:rsidRPr="003B5A9B">
        <w:rPr>
          <w:b/>
          <w:bCs/>
          <w:sz w:val="24"/>
          <w:szCs w:val="24"/>
        </w:rPr>
        <w:t>Experimental setup and analysis</w:t>
      </w:r>
    </w:p>
    <w:p w14:paraId="3F571CCA" w14:textId="63B5F98F" w:rsidR="0099530E" w:rsidRDefault="0099530E" w:rsidP="003B5A9B">
      <w:pPr>
        <w:spacing w:after="0" w:line="240" w:lineRule="auto"/>
        <w:ind w:firstLine="288"/>
        <w:jc w:val="both"/>
      </w:pPr>
      <w:r w:rsidRPr="004F65F2">
        <w:t xml:space="preserve">The data used in this research is a synthetically created simulation replicating daily social media user activity. It consists of 1,000 users across 365 days, with timestamped attributes of Likes Per Day, Posts Per Day, Follows Per Day, and Daily Minutes Spent. The simulation was modeled using user behavior trends usually found in real social media, as explained in Trunfio and Rossi </w:t>
      </w:r>
      <w:r w:rsidR="00132A25">
        <w:t>[3]</w:t>
      </w:r>
      <w:r w:rsidRPr="004F65F2">
        <w:t xml:space="preserve"> and </w:t>
      </w:r>
      <w:proofErr w:type="spellStart"/>
      <w:r w:rsidRPr="004F65F2">
        <w:t>Mummalaneni</w:t>
      </w:r>
      <w:proofErr w:type="spellEnd"/>
      <w:r w:rsidRPr="004F65F2">
        <w:t xml:space="preserve"> et al. </w:t>
      </w:r>
      <w:r w:rsidR="00132A25">
        <w:t>[4]</w:t>
      </w:r>
      <w:r w:rsidRPr="004F65F2">
        <w:t>. It is both reproducible and ensures privacy constraints, enabling controlled experimentation for testing the model's ability to make predictions.</w:t>
      </w:r>
    </w:p>
    <w:p w14:paraId="1FEDA198" w14:textId="525133AF" w:rsidR="008662A3" w:rsidRDefault="003E0AE4" w:rsidP="003B5A9B">
      <w:pPr>
        <w:spacing w:after="0" w:line="240" w:lineRule="auto"/>
        <w:ind w:firstLine="288"/>
        <w:jc w:val="both"/>
      </w:pPr>
      <w:r w:rsidRPr="004F65F2">
        <w:t>The hybrid model achieved the following MAE (Mean Absolute Error), using the 5-fold Time Series Cross- Validation</w:t>
      </w:r>
      <w:r w:rsidR="00C7689C" w:rsidRPr="004F65F2">
        <w:t>:</w:t>
      </w:r>
    </w:p>
    <w:p w14:paraId="36A74B48" w14:textId="77777777" w:rsidR="00FE577D" w:rsidRPr="004F65F2" w:rsidRDefault="00FE577D" w:rsidP="00B34457">
      <w:pPr>
        <w:spacing w:after="0" w:line="240" w:lineRule="auto"/>
        <w:ind w:firstLine="288"/>
        <w:jc w:val="both"/>
      </w:pPr>
    </w:p>
    <w:p w14:paraId="11B5982E" w14:textId="77777777" w:rsidR="00C7689C" w:rsidRPr="004F65F2" w:rsidRDefault="00C7689C" w:rsidP="003B5A9B">
      <w:pPr>
        <w:pStyle w:val="ListParagraph"/>
        <w:numPr>
          <w:ilvl w:val="0"/>
          <w:numId w:val="31"/>
        </w:numPr>
        <w:spacing w:after="0" w:line="240" w:lineRule="auto"/>
        <w:ind w:left="648"/>
        <w:contextualSpacing w:val="0"/>
        <w:jc w:val="both"/>
        <w:rPr>
          <w:lang w:val="en-MY"/>
        </w:rPr>
      </w:pPr>
      <w:r w:rsidRPr="004F65F2">
        <w:rPr>
          <w:b/>
          <w:bCs/>
          <w:lang w:val="en-MY"/>
        </w:rPr>
        <w:t>Validation Strategy</w:t>
      </w:r>
      <w:r w:rsidRPr="004F65F2">
        <w:rPr>
          <w:lang w:val="en-MY"/>
        </w:rPr>
        <w:t>: 5-fold Time Series Cross-Validation (</w:t>
      </w:r>
      <w:proofErr w:type="spellStart"/>
      <w:r w:rsidRPr="004F65F2">
        <w:rPr>
          <w:lang w:val="en-MY"/>
        </w:rPr>
        <w:t>TimeSeriesSplit</w:t>
      </w:r>
      <w:proofErr w:type="spellEnd"/>
      <w:r w:rsidRPr="004F65F2">
        <w:rPr>
          <w:lang w:val="en-MY"/>
        </w:rPr>
        <w:t>) was applied to prevent data leakage across temporal boundaries.</w:t>
      </w:r>
    </w:p>
    <w:p w14:paraId="2EB36F5A" w14:textId="6D6EC13E" w:rsidR="005F1295" w:rsidRDefault="00C7689C" w:rsidP="003B5A9B">
      <w:pPr>
        <w:pStyle w:val="ListParagraph"/>
        <w:numPr>
          <w:ilvl w:val="0"/>
          <w:numId w:val="31"/>
        </w:numPr>
        <w:spacing w:after="0" w:line="240" w:lineRule="auto"/>
        <w:ind w:left="648"/>
        <w:contextualSpacing w:val="0"/>
        <w:jc w:val="both"/>
        <w:rPr>
          <w:lang w:val="en-MY"/>
        </w:rPr>
      </w:pPr>
      <w:r w:rsidRPr="004F65F2">
        <w:rPr>
          <w:b/>
          <w:bCs/>
          <w:lang w:val="en-MY"/>
        </w:rPr>
        <w:t>Evaluation Metric</w:t>
      </w:r>
      <w:r w:rsidRPr="004F65F2">
        <w:rPr>
          <w:lang w:val="en-MY"/>
        </w:rPr>
        <w:t>: Mean Absolute Error (MAE) was computed for each fold, and the average MAE was used to assess model performance.</w:t>
      </w:r>
    </w:p>
    <w:p w14:paraId="4CF84901" w14:textId="77777777" w:rsidR="003B5A9B" w:rsidRPr="003B5A9B" w:rsidRDefault="003B5A9B" w:rsidP="003B5A9B">
      <w:pPr>
        <w:pStyle w:val="ListParagraph"/>
        <w:spacing w:after="0" w:line="240" w:lineRule="auto"/>
        <w:ind w:left="648"/>
        <w:contextualSpacing w:val="0"/>
        <w:jc w:val="both"/>
        <w:rPr>
          <w:lang w:val="en-MY"/>
        </w:rPr>
      </w:pPr>
    </w:p>
    <w:p w14:paraId="7FA3C90A" w14:textId="1C8756DF" w:rsidR="00550B39" w:rsidRPr="003B5A9B" w:rsidRDefault="00550B39" w:rsidP="003B5A9B">
      <w:pPr>
        <w:spacing w:before="120" w:after="0" w:line="240" w:lineRule="auto"/>
        <w:jc w:val="center"/>
        <w:rPr>
          <w:sz w:val="18"/>
          <w:szCs w:val="18"/>
        </w:rPr>
      </w:pPr>
      <w:r w:rsidRPr="003B5A9B">
        <w:rPr>
          <w:b/>
          <w:bCs/>
          <w:sz w:val="18"/>
          <w:szCs w:val="18"/>
        </w:rPr>
        <w:t>TABLE 1</w:t>
      </w:r>
      <w:r w:rsidRPr="003B5A9B">
        <w:rPr>
          <w:sz w:val="18"/>
          <w:szCs w:val="18"/>
        </w:rPr>
        <w:t>: MAE results across five validation folds</w:t>
      </w:r>
      <w:r w:rsidR="004A068F" w:rsidRPr="003B5A9B">
        <w:rPr>
          <w:sz w:val="18"/>
          <w:szCs w:val="18"/>
        </w:rPr>
        <w:t>.</w:t>
      </w:r>
    </w:p>
    <w:tbl>
      <w:tblPr>
        <w:tblStyle w:val="TableGrid"/>
        <w:tblW w:w="0" w:type="auto"/>
        <w:jc w:val="center"/>
        <w:tblLook w:val="04A0" w:firstRow="1" w:lastRow="0" w:firstColumn="1" w:lastColumn="0" w:noHBand="0" w:noVBand="1"/>
      </w:tblPr>
      <w:tblGrid>
        <w:gridCol w:w="1620"/>
        <w:gridCol w:w="2272"/>
      </w:tblGrid>
      <w:tr w:rsidR="00443110" w:rsidRPr="003B5A9B" w14:paraId="5A02386B" w14:textId="77777777" w:rsidTr="003B5A9B">
        <w:trPr>
          <w:jc w:val="center"/>
        </w:trPr>
        <w:tc>
          <w:tcPr>
            <w:tcW w:w="1620" w:type="dxa"/>
            <w:tcBorders>
              <w:top w:val="single" w:sz="4" w:space="0" w:color="auto"/>
              <w:left w:val="nil"/>
              <w:bottom w:val="single" w:sz="4" w:space="0" w:color="auto"/>
              <w:right w:val="nil"/>
            </w:tcBorders>
            <w:vAlign w:val="center"/>
          </w:tcPr>
          <w:p w14:paraId="00115486" w14:textId="79B0D039" w:rsidR="00443110" w:rsidRPr="003B5A9B" w:rsidRDefault="00443110" w:rsidP="00B34457">
            <w:pPr>
              <w:jc w:val="center"/>
              <w:rPr>
                <w:sz w:val="18"/>
                <w:szCs w:val="18"/>
              </w:rPr>
            </w:pPr>
            <w:r w:rsidRPr="003B5A9B">
              <w:rPr>
                <w:b/>
                <w:bCs/>
                <w:sz w:val="18"/>
                <w:szCs w:val="18"/>
              </w:rPr>
              <w:t>Fold</w:t>
            </w:r>
          </w:p>
        </w:tc>
        <w:tc>
          <w:tcPr>
            <w:tcW w:w="2272" w:type="dxa"/>
            <w:tcBorders>
              <w:top w:val="single" w:sz="4" w:space="0" w:color="auto"/>
              <w:left w:val="nil"/>
              <w:bottom w:val="single" w:sz="4" w:space="0" w:color="auto"/>
              <w:right w:val="nil"/>
            </w:tcBorders>
            <w:vAlign w:val="center"/>
          </w:tcPr>
          <w:p w14:paraId="33E4579F" w14:textId="6991B203" w:rsidR="00443110" w:rsidRPr="003B5A9B" w:rsidRDefault="00443110" w:rsidP="00B34457">
            <w:pPr>
              <w:jc w:val="center"/>
              <w:rPr>
                <w:sz w:val="18"/>
                <w:szCs w:val="18"/>
              </w:rPr>
            </w:pPr>
            <w:r w:rsidRPr="003B5A9B">
              <w:rPr>
                <w:b/>
                <w:bCs/>
                <w:sz w:val="18"/>
                <w:szCs w:val="18"/>
              </w:rPr>
              <w:t>MAE</w:t>
            </w:r>
          </w:p>
        </w:tc>
      </w:tr>
      <w:tr w:rsidR="00443110" w:rsidRPr="004F65F2" w14:paraId="0D8A92EA" w14:textId="77777777" w:rsidTr="003B5A9B">
        <w:trPr>
          <w:jc w:val="center"/>
        </w:trPr>
        <w:tc>
          <w:tcPr>
            <w:tcW w:w="1620" w:type="dxa"/>
            <w:tcBorders>
              <w:top w:val="single" w:sz="4" w:space="0" w:color="auto"/>
              <w:left w:val="nil"/>
              <w:bottom w:val="nil"/>
              <w:right w:val="nil"/>
            </w:tcBorders>
            <w:vAlign w:val="center"/>
          </w:tcPr>
          <w:p w14:paraId="223B3731" w14:textId="2B216E5E" w:rsidR="00443110" w:rsidRPr="004F65F2" w:rsidRDefault="00443110" w:rsidP="00B34457">
            <w:pPr>
              <w:jc w:val="center"/>
            </w:pPr>
            <w:r w:rsidRPr="004F65F2">
              <w:t>1</w:t>
            </w:r>
          </w:p>
        </w:tc>
        <w:tc>
          <w:tcPr>
            <w:tcW w:w="2272" w:type="dxa"/>
            <w:tcBorders>
              <w:top w:val="single" w:sz="4" w:space="0" w:color="auto"/>
              <w:left w:val="nil"/>
              <w:bottom w:val="nil"/>
              <w:right w:val="nil"/>
            </w:tcBorders>
            <w:vAlign w:val="center"/>
          </w:tcPr>
          <w:p w14:paraId="54C10FDE" w14:textId="0C6480B4" w:rsidR="00443110" w:rsidRPr="004F65F2" w:rsidRDefault="00443110" w:rsidP="00B34457">
            <w:pPr>
              <w:jc w:val="center"/>
            </w:pPr>
            <w:r w:rsidRPr="004F65F2">
              <w:t>10.71</w:t>
            </w:r>
          </w:p>
        </w:tc>
      </w:tr>
      <w:tr w:rsidR="00443110" w:rsidRPr="004F65F2" w14:paraId="603CAEE4" w14:textId="77777777" w:rsidTr="003B5A9B">
        <w:trPr>
          <w:jc w:val="center"/>
        </w:trPr>
        <w:tc>
          <w:tcPr>
            <w:tcW w:w="1620" w:type="dxa"/>
            <w:tcBorders>
              <w:top w:val="nil"/>
              <w:left w:val="nil"/>
              <w:bottom w:val="nil"/>
              <w:right w:val="nil"/>
            </w:tcBorders>
            <w:vAlign w:val="center"/>
          </w:tcPr>
          <w:p w14:paraId="1832D7A1" w14:textId="4B231FD4" w:rsidR="00443110" w:rsidRPr="004F65F2" w:rsidRDefault="00443110" w:rsidP="00B34457">
            <w:pPr>
              <w:jc w:val="center"/>
            </w:pPr>
            <w:r w:rsidRPr="004F65F2">
              <w:t>2</w:t>
            </w:r>
          </w:p>
        </w:tc>
        <w:tc>
          <w:tcPr>
            <w:tcW w:w="2272" w:type="dxa"/>
            <w:tcBorders>
              <w:top w:val="nil"/>
              <w:left w:val="nil"/>
              <w:bottom w:val="nil"/>
              <w:right w:val="nil"/>
            </w:tcBorders>
            <w:vAlign w:val="center"/>
          </w:tcPr>
          <w:p w14:paraId="7186ECF0" w14:textId="252858EF" w:rsidR="00443110" w:rsidRPr="004F65F2" w:rsidRDefault="00443110" w:rsidP="00B34457">
            <w:pPr>
              <w:jc w:val="center"/>
            </w:pPr>
            <w:r w:rsidRPr="004F65F2">
              <w:t>7.38</w:t>
            </w:r>
          </w:p>
        </w:tc>
      </w:tr>
      <w:tr w:rsidR="00443110" w:rsidRPr="004F65F2" w14:paraId="57527A47" w14:textId="77777777" w:rsidTr="003B5A9B">
        <w:trPr>
          <w:jc w:val="center"/>
        </w:trPr>
        <w:tc>
          <w:tcPr>
            <w:tcW w:w="1620" w:type="dxa"/>
            <w:tcBorders>
              <w:top w:val="nil"/>
              <w:left w:val="nil"/>
              <w:bottom w:val="nil"/>
              <w:right w:val="nil"/>
            </w:tcBorders>
            <w:vAlign w:val="center"/>
          </w:tcPr>
          <w:p w14:paraId="130E5CD6" w14:textId="4FDDE626" w:rsidR="00443110" w:rsidRPr="004F65F2" w:rsidRDefault="00443110" w:rsidP="00B34457">
            <w:pPr>
              <w:jc w:val="center"/>
            </w:pPr>
            <w:r w:rsidRPr="004F65F2">
              <w:t>3</w:t>
            </w:r>
          </w:p>
        </w:tc>
        <w:tc>
          <w:tcPr>
            <w:tcW w:w="2272" w:type="dxa"/>
            <w:tcBorders>
              <w:top w:val="nil"/>
              <w:left w:val="nil"/>
              <w:bottom w:val="nil"/>
              <w:right w:val="nil"/>
            </w:tcBorders>
            <w:vAlign w:val="center"/>
          </w:tcPr>
          <w:p w14:paraId="290C48D2" w14:textId="547FF59F" w:rsidR="00443110" w:rsidRPr="004F65F2" w:rsidRDefault="00443110" w:rsidP="00B34457">
            <w:pPr>
              <w:jc w:val="center"/>
            </w:pPr>
            <w:r w:rsidRPr="004F65F2">
              <w:t>5.82</w:t>
            </w:r>
          </w:p>
        </w:tc>
      </w:tr>
      <w:tr w:rsidR="00443110" w:rsidRPr="004F65F2" w14:paraId="35FF06A7" w14:textId="77777777" w:rsidTr="003B5A9B">
        <w:trPr>
          <w:jc w:val="center"/>
        </w:trPr>
        <w:tc>
          <w:tcPr>
            <w:tcW w:w="1620" w:type="dxa"/>
            <w:tcBorders>
              <w:top w:val="nil"/>
              <w:left w:val="nil"/>
              <w:bottom w:val="nil"/>
              <w:right w:val="nil"/>
            </w:tcBorders>
            <w:vAlign w:val="center"/>
          </w:tcPr>
          <w:p w14:paraId="1229D568" w14:textId="03AB4510" w:rsidR="00443110" w:rsidRPr="004F65F2" w:rsidRDefault="00443110" w:rsidP="00B34457">
            <w:pPr>
              <w:jc w:val="center"/>
            </w:pPr>
            <w:r w:rsidRPr="004F65F2">
              <w:t>4</w:t>
            </w:r>
          </w:p>
        </w:tc>
        <w:tc>
          <w:tcPr>
            <w:tcW w:w="2272" w:type="dxa"/>
            <w:tcBorders>
              <w:top w:val="nil"/>
              <w:left w:val="nil"/>
              <w:bottom w:val="nil"/>
              <w:right w:val="nil"/>
            </w:tcBorders>
            <w:vAlign w:val="center"/>
          </w:tcPr>
          <w:p w14:paraId="69ECA190" w14:textId="7ABA15CE" w:rsidR="00443110" w:rsidRPr="004F65F2" w:rsidRDefault="00443110" w:rsidP="00B34457">
            <w:pPr>
              <w:jc w:val="center"/>
            </w:pPr>
            <w:r w:rsidRPr="004F65F2">
              <w:t>4.44</w:t>
            </w:r>
          </w:p>
        </w:tc>
      </w:tr>
      <w:tr w:rsidR="00443110" w:rsidRPr="004F65F2" w14:paraId="6B6A45C6" w14:textId="77777777" w:rsidTr="003B5A9B">
        <w:trPr>
          <w:jc w:val="center"/>
        </w:trPr>
        <w:tc>
          <w:tcPr>
            <w:tcW w:w="1620" w:type="dxa"/>
            <w:tcBorders>
              <w:top w:val="nil"/>
              <w:left w:val="nil"/>
              <w:bottom w:val="nil"/>
              <w:right w:val="nil"/>
            </w:tcBorders>
            <w:vAlign w:val="center"/>
          </w:tcPr>
          <w:p w14:paraId="13AEF961" w14:textId="61DF9D8E" w:rsidR="00443110" w:rsidRPr="004F65F2" w:rsidRDefault="00443110" w:rsidP="00B34457">
            <w:pPr>
              <w:jc w:val="center"/>
            </w:pPr>
            <w:r w:rsidRPr="004F65F2">
              <w:t>5</w:t>
            </w:r>
          </w:p>
        </w:tc>
        <w:tc>
          <w:tcPr>
            <w:tcW w:w="2272" w:type="dxa"/>
            <w:tcBorders>
              <w:top w:val="nil"/>
              <w:left w:val="nil"/>
              <w:bottom w:val="nil"/>
              <w:right w:val="nil"/>
            </w:tcBorders>
            <w:vAlign w:val="center"/>
          </w:tcPr>
          <w:p w14:paraId="3AA1C75E" w14:textId="19CA8A70" w:rsidR="00443110" w:rsidRPr="004F65F2" w:rsidRDefault="00443110" w:rsidP="00B34457">
            <w:pPr>
              <w:jc w:val="center"/>
            </w:pPr>
            <w:r w:rsidRPr="004F65F2">
              <w:t>4.43</w:t>
            </w:r>
          </w:p>
        </w:tc>
      </w:tr>
      <w:tr w:rsidR="00567DC4" w:rsidRPr="004F65F2" w14:paraId="6B14B1CD" w14:textId="77777777" w:rsidTr="003B5A9B">
        <w:trPr>
          <w:jc w:val="center"/>
        </w:trPr>
        <w:tc>
          <w:tcPr>
            <w:tcW w:w="1620" w:type="dxa"/>
            <w:tcBorders>
              <w:top w:val="nil"/>
              <w:left w:val="nil"/>
              <w:bottom w:val="single" w:sz="4" w:space="0" w:color="auto"/>
              <w:right w:val="nil"/>
            </w:tcBorders>
            <w:vAlign w:val="center"/>
          </w:tcPr>
          <w:p w14:paraId="26B36981" w14:textId="27B3925A" w:rsidR="00567DC4" w:rsidRPr="004F65F2" w:rsidRDefault="00567DC4" w:rsidP="00B34457">
            <w:pPr>
              <w:jc w:val="center"/>
            </w:pPr>
            <w:r w:rsidRPr="004F65F2">
              <w:t>mean</w:t>
            </w:r>
          </w:p>
        </w:tc>
        <w:tc>
          <w:tcPr>
            <w:tcW w:w="2272" w:type="dxa"/>
            <w:tcBorders>
              <w:top w:val="nil"/>
              <w:left w:val="nil"/>
              <w:bottom w:val="single" w:sz="4" w:space="0" w:color="auto"/>
              <w:right w:val="nil"/>
            </w:tcBorders>
            <w:vAlign w:val="center"/>
          </w:tcPr>
          <w:p w14:paraId="4BE353DA" w14:textId="6C596CAB" w:rsidR="00567DC4" w:rsidRPr="004F65F2" w:rsidRDefault="00567DC4" w:rsidP="00B34457">
            <w:pPr>
              <w:jc w:val="center"/>
            </w:pPr>
            <w:r w:rsidRPr="004F65F2">
              <w:t>6.56</w:t>
            </w:r>
          </w:p>
        </w:tc>
      </w:tr>
    </w:tbl>
    <w:p w14:paraId="7A437A96" w14:textId="77777777" w:rsidR="008B76A4" w:rsidRDefault="008B76A4" w:rsidP="00B34457">
      <w:pPr>
        <w:spacing w:after="0" w:line="240" w:lineRule="auto"/>
        <w:ind w:firstLine="288"/>
        <w:jc w:val="both"/>
      </w:pPr>
    </w:p>
    <w:p w14:paraId="6D54BBD8" w14:textId="4D0A0D1E" w:rsidR="00D66650" w:rsidRDefault="003A4790" w:rsidP="003B5A9B">
      <w:pPr>
        <w:spacing w:after="0" w:line="240" w:lineRule="auto"/>
        <w:ind w:firstLine="288"/>
        <w:jc w:val="both"/>
      </w:pPr>
      <w:r w:rsidRPr="004F65F2">
        <w:t>The LTM-</w:t>
      </w:r>
      <w:r w:rsidR="00752B7C" w:rsidRPr="004F65F2">
        <w:t xml:space="preserve"> Boosting </w:t>
      </w:r>
      <w:r w:rsidRPr="004F65F2">
        <w:t xml:space="preserve">approach maintains an MAE of 6.56, equivalent to about 7.2% of mean daily likes. This indicates that the hybrid approach strongly predicts daily engagements with little prediction error in each fold. The MAE is one of the evaluation measures used in estimating the average absolute difference between predicted values on the forecast side as well as observed values, resulting in an accurate measure of forecasting accuracy </w:t>
      </w:r>
      <w:r w:rsidR="00DA4635">
        <w:t>[1]</w:t>
      </w:r>
      <w:r w:rsidRPr="004F65F2">
        <w:t>.</w:t>
      </w:r>
    </w:p>
    <w:p w14:paraId="3B0C3B59" w14:textId="14F6E699" w:rsidR="00DD2DCA" w:rsidRDefault="00443110" w:rsidP="003B5A9B">
      <w:pPr>
        <w:spacing w:after="0" w:line="240" w:lineRule="auto"/>
        <w:ind w:firstLine="288"/>
        <w:jc w:val="both"/>
      </w:pPr>
      <w:r w:rsidRPr="004F65F2">
        <w:t>The predicted</w:t>
      </w:r>
      <w:r w:rsidR="003A4790" w:rsidRPr="004F65F2">
        <w:t xml:space="preserve"> and real</w:t>
      </w:r>
      <w:r w:rsidRPr="004F65F2">
        <w:t xml:space="preserve"> likes were normalized and </w:t>
      </w:r>
      <w:r w:rsidR="003A4790" w:rsidRPr="004F65F2">
        <w:t>converted into plotted graph as final validation fold</w:t>
      </w:r>
      <w:r w:rsidRPr="004F65F2">
        <w:t>.</w:t>
      </w:r>
      <w:r w:rsidR="00DD2DCA" w:rsidRPr="00DD2DCA">
        <w:t xml:space="preserve"> </w:t>
      </w:r>
      <w:r w:rsidR="00DD2DCA" w:rsidRPr="004F65F2">
        <w:t>As demonstrated in Figure 2, the model successfully captures day-by-day user activity variation, both in terms of overall trends as well as local patterns. The good agreement between predicted values and actual values indicates that the model can generalize well over unseen data, irrespective of inherent noisiness of behavioral patterns.</w:t>
      </w:r>
    </w:p>
    <w:p w14:paraId="2A5693E9" w14:textId="77777777" w:rsidR="0069239B" w:rsidRPr="008E3092" w:rsidRDefault="0069239B" w:rsidP="0069239B">
      <w:pPr>
        <w:pStyle w:val="ListParagraph"/>
        <w:spacing w:before="240" w:after="240" w:line="240" w:lineRule="auto"/>
        <w:ind w:left="360"/>
        <w:contextualSpacing w:val="0"/>
        <w:jc w:val="center"/>
        <w:rPr>
          <w:i/>
          <w:iCs/>
        </w:rPr>
      </w:pPr>
      <w:r w:rsidRPr="008E3092">
        <w:rPr>
          <w:i/>
          <w:iCs/>
        </w:rPr>
        <w:t>Feature Importance Analysis</w:t>
      </w:r>
    </w:p>
    <w:p w14:paraId="56751993" w14:textId="77777777" w:rsidR="0069239B" w:rsidRDefault="0069239B" w:rsidP="0069239B">
      <w:pPr>
        <w:spacing w:after="0" w:line="240" w:lineRule="auto"/>
        <w:ind w:firstLine="288"/>
        <w:jc w:val="both"/>
      </w:pPr>
      <w:r w:rsidRPr="004F65F2">
        <w:t xml:space="preserve">Feature importance analysis using </w:t>
      </w:r>
      <w:proofErr w:type="spellStart"/>
      <w:r w:rsidRPr="004F65F2">
        <w:t>LightGBM’s</w:t>
      </w:r>
      <w:proofErr w:type="spellEnd"/>
      <w:r w:rsidRPr="004F65F2">
        <w:t xml:space="preserve"> gain-based method revealed the top influential features</w:t>
      </w:r>
      <w:r>
        <w:t xml:space="preserve"> </w:t>
      </w:r>
      <w:r w:rsidRPr="004F65F2">
        <w:t>contributing to model performance</w:t>
      </w:r>
      <w:r>
        <w:t xml:space="preserve"> (see Figure 3)</w:t>
      </w:r>
      <w:r w:rsidRPr="004F65F2">
        <w:t>.</w:t>
      </w:r>
    </w:p>
    <w:p w14:paraId="4BB643DF" w14:textId="77777777" w:rsidR="0069239B" w:rsidRPr="004F65F2" w:rsidRDefault="0069239B" w:rsidP="003B5A9B">
      <w:pPr>
        <w:spacing w:after="0" w:line="240" w:lineRule="auto"/>
        <w:ind w:firstLine="288"/>
        <w:jc w:val="both"/>
      </w:pPr>
    </w:p>
    <w:p w14:paraId="10B12898" w14:textId="5B470A50" w:rsidR="004C54CE" w:rsidRDefault="003730B8" w:rsidP="003B5A9B">
      <w:pPr>
        <w:spacing w:after="0" w:line="240" w:lineRule="auto"/>
        <w:jc w:val="both"/>
      </w:pPr>
      <w:r w:rsidRPr="004F65F2">
        <w:rPr>
          <w:noProof/>
        </w:rPr>
        <w:lastRenderedPageBreak/>
        <w:drawing>
          <wp:anchor distT="0" distB="0" distL="114300" distR="114300" simplePos="0" relativeHeight="251658240" behindDoc="0" locked="0" layoutInCell="1" allowOverlap="1" wp14:anchorId="6284B624" wp14:editId="4DF37DBA">
            <wp:simplePos x="0" y="0"/>
            <wp:positionH relativeFrom="margin">
              <wp:align>center</wp:align>
            </wp:positionH>
            <wp:positionV relativeFrom="paragraph">
              <wp:posOffset>159385</wp:posOffset>
            </wp:positionV>
            <wp:extent cx="5821792" cy="2377440"/>
            <wp:effectExtent l="0" t="0" r="7620" b="3810"/>
            <wp:wrapTopAndBottom/>
            <wp:docPr id="779057010" name="Picture 1" descr="A graph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057010" name="Picture 1" descr="A graph of a graph&#10;&#10;AI-generated content may be incorrect."/>
                    <pic:cNvPicPr/>
                  </pic:nvPicPr>
                  <pic:blipFill>
                    <a:blip r:embed="rId7"/>
                    <a:stretch>
                      <a:fillRect/>
                    </a:stretch>
                  </pic:blipFill>
                  <pic:spPr>
                    <a:xfrm>
                      <a:off x="0" y="0"/>
                      <a:ext cx="5821792" cy="2377440"/>
                    </a:xfrm>
                    <a:prstGeom prst="rect">
                      <a:avLst/>
                    </a:prstGeom>
                  </pic:spPr>
                </pic:pic>
              </a:graphicData>
            </a:graphic>
            <wp14:sizeRelH relativeFrom="page">
              <wp14:pctWidth>0</wp14:pctWidth>
            </wp14:sizeRelH>
            <wp14:sizeRelV relativeFrom="page">
              <wp14:pctHeight>0</wp14:pctHeight>
            </wp14:sizeRelV>
          </wp:anchor>
        </w:drawing>
      </w:r>
    </w:p>
    <w:p w14:paraId="1EB50440" w14:textId="24A8E0CD" w:rsidR="00916EB8" w:rsidRPr="00BC32C4" w:rsidRDefault="00443110" w:rsidP="003B5A9B">
      <w:pPr>
        <w:spacing w:before="120" w:after="0" w:line="240" w:lineRule="auto"/>
        <w:jc w:val="center"/>
        <w:rPr>
          <w:sz w:val="18"/>
          <w:szCs w:val="18"/>
        </w:rPr>
      </w:pPr>
      <w:bookmarkStart w:id="0" w:name="_Hlk196553763"/>
      <w:r w:rsidRPr="00BC32C4">
        <w:rPr>
          <w:b/>
          <w:bCs/>
          <w:sz w:val="18"/>
          <w:szCs w:val="18"/>
        </w:rPr>
        <w:t>F</w:t>
      </w:r>
      <w:r w:rsidR="00984A70" w:rsidRPr="00BC32C4">
        <w:rPr>
          <w:b/>
          <w:bCs/>
          <w:sz w:val="18"/>
          <w:szCs w:val="18"/>
        </w:rPr>
        <w:t>IGURE</w:t>
      </w:r>
      <w:r w:rsidRPr="00BC32C4">
        <w:rPr>
          <w:b/>
          <w:bCs/>
          <w:sz w:val="18"/>
          <w:szCs w:val="18"/>
        </w:rPr>
        <w:t xml:space="preserve"> </w:t>
      </w:r>
      <w:r w:rsidR="00B17E55" w:rsidRPr="00BC32C4">
        <w:rPr>
          <w:b/>
          <w:bCs/>
          <w:sz w:val="18"/>
          <w:szCs w:val="18"/>
        </w:rPr>
        <w:t>2</w:t>
      </w:r>
      <w:r w:rsidR="00CD5A59">
        <w:rPr>
          <w:sz w:val="18"/>
          <w:szCs w:val="18"/>
        </w:rPr>
        <w:t>.</w:t>
      </w:r>
      <w:r w:rsidRPr="00BC32C4">
        <w:rPr>
          <w:sz w:val="18"/>
          <w:szCs w:val="18"/>
        </w:rPr>
        <w:t xml:space="preserve"> </w:t>
      </w:r>
      <w:proofErr w:type="spellStart"/>
      <w:r w:rsidRPr="00BC32C4">
        <w:rPr>
          <w:sz w:val="18"/>
          <w:szCs w:val="18"/>
        </w:rPr>
        <w:t>LightGBM</w:t>
      </w:r>
      <w:proofErr w:type="spellEnd"/>
      <w:r w:rsidRPr="00BC32C4">
        <w:rPr>
          <w:sz w:val="18"/>
          <w:szCs w:val="18"/>
        </w:rPr>
        <w:t xml:space="preserve"> Forecast vs Actual Likes (Normalized)</w:t>
      </w:r>
    </w:p>
    <w:bookmarkEnd w:id="0"/>
    <w:p w14:paraId="16413602" w14:textId="77777777" w:rsidR="003B5A9B" w:rsidRDefault="003B5A9B" w:rsidP="003B5A9B">
      <w:pPr>
        <w:spacing w:after="0" w:line="240" w:lineRule="auto"/>
        <w:ind w:firstLine="288"/>
        <w:jc w:val="both"/>
      </w:pPr>
    </w:p>
    <w:p w14:paraId="33411A42" w14:textId="74E3F05D" w:rsidR="001325C6" w:rsidRPr="004F65F2" w:rsidRDefault="001325C6" w:rsidP="00B34457">
      <w:pPr>
        <w:spacing w:line="240" w:lineRule="auto"/>
        <w:ind w:firstLine="288"/>
        <w:jc w:val="center"/>
      </w:pPr>
      <w:r w:rsidRPr="004F65F2">
        <w:rPr>
          <w:noProof/>
        </w:rPr>
        <w:drawing>
          <wp:inline distT="0" distB="0" distL="0" distR="0" wp14:anchorId="678913C6" wp14:editId="4D3B348A">
            <wp:extent cx="3297657" cy="2377440"/>
            <wp:effectExtent l="0" t="0" r="0" b="3810"/>
            <wp:docPr id="1563725552" name="Picture 1" descr="A graph with numbers an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725552" name="Picture 1" descr="A graph with numbers and lines&#10;&#10;AI-generated content may be incorrect."/>
                    <pic:cNvPicPr/>
                  </pic:nvPicPr>
                  <pic:blipFill>
                    <a:blip r:embed="rId8"/>
                    <a:stretch>
                      <a:fillRect/>
                    </a:stretch>
                  </pic:blipFill>
                  <pic:spPr>
                    <a:xfrm>
                      <a:off x="0" y="0"/>
                      <a:ext cx="3297657" cy="2377440"/>
                    </a:xfrm>
                    <a:prstGeom prst="rect">
                      <a:avLst/>
                    </a:prstGeom>
                  </pic:spPr>
                </pic:pic>
              </a:graphicData>
            </a:graphic>
          </wp:inline>
        </w:drawing>
      </w:r>
    </w:p>
    <w:p w14:paraId="77E9FD91" w14:textId="0B61A9BC" w:rsidR="00DD2DCA" w:rsidRPr="00B140EF" w:rsidRDefault="00DD2DCA" w:rsidP="003B5A9B">
      <w:pPr>
        <w:spacing w:before="120" w:after="0" w:line="240" w:lineRule="auto"/>
        <w:jc w:val="center"/>
        <w:rPr>
          <w:sz w:val="18"/>
          <w:szCs w:val="18"/>
        </w:rPr>
      </w:pPr>
      <w:r w:rsidRPr="00B140EF">
        <w:rPr>
          <w:b/>
          <w:bCs/>
          <w:sz w:val="18"/>
          <w:szCs w:val="18"/>
        </w:rPr>
        <w:t>FIGURE 3</w:t>
      </w:r>
      <w:r w:rsidRPr="00B140EF">
        <w:rPr>
          <w:sz w:val="18"/>
          <w:szCs w:val="18"/>
        </w:rPr>
        <w:t>: Top 10 Most Influential Features in Engagement Prediction</w:t>
      </w:r>
    </w:p>
    <w:p w14:paraId="1F4D7BE1" w14:textId="7406BE0C" w:rsidR="001325C6" w:rsidRPr="00F33BF9" w:rsidRDefault="001325C6" w:rsidP="0069239B">
      <w:pPr>
        <w:pStyle w:val="ListParagraph"/>
        <w:spacing w:before="240" w:after="240" w:line="240" w:lineRule="auto"/>
        <w:ind w:left="360"/>
        <w:contextualSpacing w:val="0"/>
        <w:jc w:val="center"/>
        <w:rPr>
          <w:i/>
          <w:iCs/>
        </w:rPr>
      </w:pPr>
      <w:r w:rsidRPr="00F33BF9">
        <w:rPr>
          <w:i/>
          <w:iCs/>
        </w:rPr>
        <w:t>Discussion of Findings</w:t>
      </w:r>
    </w:p>
    <w:p w14:paraId="2C76FA63" w14:textId="77777777" w:rsidR="008B76A4" w:rsidRDefault="008B76A4" w:rsidP="003B5A9B">
      <w:pPr>
        <w:spacing w:before="240" w:after="240" w:line="240" w:lineRule="auto"/>
        <w:ind w:firstLine="288"/>
        <w:jc w:val="both"/>
      </w:pPr>
      <w:r w:rsidRPr="008B76A4">
        <w:t xml:space="preserve">The LTM-Boosting model effectively predicts social media engagement by combining ARIMA for trend detection and </w:t>
      </w:r>
      <w:proofErr w:type="spellStart"/>
      <w:r w:rsidRPr="008B76A4">
        <w:t>LightGBM</w:t>
      </w:r>
      <w:proofErr w:type="spellEnd"/>
      <w:r w:rsidRPr="008B76A4">
        <w:t xml:space="preserve"> for behavioral insights. Key drivers include recent activity, behavioral metrics, and temporal patterns. The model generalizes well across time, offering practical value for optimizing content strategies and user interaction.</w:t>
      </w:r>
    </w:p>
    <w:p w14:paraId="4A086EA4" w14:textId="5E7E4056" w:rsidR="00916EB8" w:rsidRPr="004F65F2" w:rsidRDefault="003975C1" w:rsidP="003B5A9B">
      <w:pPr>
        <w:spacing w:before="240" w:after="240" w:line="240" w:lineRule="auto"/>
        <w:jc w:val="center"/>
        <w:rPr>
          <w:b/>
          <w:bCs/>
          <w:sz w:val="24"/>
          <w:szCs w:val="24"/>
        </w:rPr>
      </w:pPr>
      <w:r w:rsidRPr="004F65F2">
        <w:rPr>
          <w:b/>
          <w:bCs/>
          <w:sz w:val="24"/>
          <w:szCs w:val="24"/>
        </w:rPr>
        <w:t>CONCLUSION</w:t>
      </w:r>
    </w:p>
    <w:p w14:paraId="50335A32" w14:textId="51F58E41" w:rsidR="00C46EDB" w:rsidRDefault="00C46EDB" w:rsidP="003B5A9B">
      <w:pPr>
        <w:spacing w:after="0" w:line="240" w:lineRule="auto"/>
        <w:ind w:firstLine="288"/>
        <w:jc w:val="both"/>
      </w:pPr>
      <w:r w:rsidRPr="004F65F2">
        <w:t>In this study, a hybrid prediction technique known as LTM-</w:t>
      </w:r>
      <w:r w:rsidR="00752B7C" w:rsidRPr="004F65F2">
        <w:t xml:space="preserve"> Boosting</w:t>
      </w:r>
      <w:r w:rsidRPr="004F65F2">
        <w:t xml:space="preserve"> was introduced, combining ARIMA and </w:t>
      </w:r>
      <w:proofErr w:type="spellStart"/>
      <w:r w:rsidRPr="004F65F2">
        <w:t>LightGBM</w:t>
      </w:r>
      <w:proofErr w:type="spellEnd"/>
      <w:r w:rsidRPr="004F65F2">
        <w:t xml:space="preserve"> models to predict social media engagement. The hybrid model captures both systematic temporal trends and complex behavioral interactions by predicting users' daily engagement metrics from simulated activity data.</w:t>
      </w:r>
    </w:p>
    <w:p w14:paraId="70371A7D" w14:textId="6E15C5D3" w:rsidR="00C46EDB" w:rsidRPr="004F65F2" w:rsidRDefault="00C46EDB" w:rsidP="003B5A9B">
      <w:pPr>
        <w:spacing w:after="0" w:line="240" w:lineRule="auto"/>
        <w:ind w:firstLine="288"/>
        <w:jc w:val="both"/>
      </w:pPr>
      <w:r w:rsidRPr="004F65F2">
        <w:t xml:space="preserve">The results show that integrating trend predictions from ARIMA with machine learning-based residual predictions from </w:t>
      </w:r>
      <w:proofErr w:type="spellStart"/>
      <w:r w:rsidRPr="004F65F2">
        <w:t>LightGBM</w:t>
      </w:r>
      <w:proofErr w:type="spellEnd"/>
      <w:r w:rsidRPr="004F65F2">
        <w:t xml:space="preserve"> significantly improves prediction accuracy compared to single-approach models.</w:t>
      </w:r>
    </w:p>
    <w:p w14:paraId="45BC6625" w14:textId="3922436D" w:rsidR="0031647A" w:rsidRDefault="00C46EDB" w:rsidP="003B5A9B">
      <w:pPr>
        <w:spacing w:after="0" w:line="240" w:lineRule="auto"/>
        <w:ind w:firstLine="288"/>
        <w:jc w:val="both"/>
      </w:pPr>
      <w:r w:rsidRPr="004F65F2">
        <w:t xml:space="preserve">These results highlight the importance of including recent user action, trend statistics, and behavioral signals in forecasting future interaction. The combination of trend prediction with ARIMA improves the model's resilience through normalization across different timescales. The results provide useful insights to marketers, app developers, and content planners to inform decision-making based on user interaction trends. This can be further explored in future </w:t>
      </w:r>
      <w:r w:rsidRPr="004F65F2">
        <w:lastRenderedPageBreak/>
        <w:t>works by combining external features including seasonality, user demographics, and sentiment analysis to further enhance predictive performance and wider applicability to actual use cases.</w:t>
      </w:r>
    </w:p>
    <w:p w14:paraId="6DC8EE1C" w14:textId="3146B404" w:rsidR="00916EB8" w:rsidRPr="003F4C3D" w:rsidRDefault="0015105E" w:rsidP="003B5A9B">
      <w:pPr>
        <w:spacing w:before="240" w:after="240" w:line="240" w:lineRule="auto"/>
        <w:jc w:val="center"/>
        <w:rPr>
          <w:b/>
          <w:bCs/>
          <w:sz w:val="24"/>
          <w:szCs w:val="24"/>
        </w:rPr>
      </w:pPr>
      <w:r w:rsidRPr="00A25E05">
        <w:rPr>
          <w:b/>
          <w:bCs/>
          <w:sz w:val="24"/>
          <w:szCs w:val="24"/>
        </w:rPr>
        <w:t>REFERENCES</w:t>
      </w:r>
    </w:p>
    <w:p w14:paraId="4EE6FA7D" w14:textId="77777777" w:rsidR="00A25E05" w:rsidRPr="00A25E05" w:rsidRDefault="00A25E05" w:rsidP="00A25E05">
      <w:pPr>
        <w:pStyle w:val="Reference"/>
        <w:rPr>
          <w:lang w:val="en-MY" w:eastAsia="zh-CN"/>
        </w:rPr>
      </w:pPr>
      <w:r w:rsidRPr="00A25E05">
        <w:rPr>
          <w:lang w:val="en-MY" w:eastAsia="zh-CN"/>
        </w:rPr>
        <w:t xml:space="preserve">R. J. Hyndman, and G. Athanasopoulos, </w:t>
      </w:r>
      <w:r w:rsidRPr="00A25E05">
        <w:rPr>
          <w:i/>
          <w:iCs/>
          <w:lang w:val="en-MY" w:eastAsia="zh-CN"/>
        </w:rPr>
        <w:t>Forecasting: Principles and Practice</w:t>
      </w:r>
      <w:r w:rsidRPr="00A25E05">
        <w:rPr>
          <w:lang w:val="en-MY" w:eastAsia="zh-CN"/>
        </w:rPr>
        <w:t>, 2nd ed. (</w:t>
      </w:r>
      <w:proofErr w:type="spellStart"/>
      <w:r w:rsidRPr="00A25E05">
        <w:rPr>
          <w:lang w:val="en-MY" w:eastAsia="zh-CN"/>
        </w:rPr>
        <w:t>OTexts</w:t>
      </w:r>
      <w:proofErr w:type="spellEnd"/>
      <w:r w:rsidRPr="00A25E05">
        <w:rPr>
          <w:lang w:val="en-MY" w:eastAsia="zh-CN"/>
        </w:rPr>
        <w:t>, 2018).</w:t>
      </w:r>
    </w:p>
    <w:p w14:paraId="0E245C2A" w14:textId="77777777" w:rsidR="00A25E05" w:rsidRPr="00A25E05" w:rsidRDefault="00A25E05" w:rsidP="00A25E05">
      <w:pPr>
        <w:pStyle w:val="Reference"/>
        <w:rPr>
          <w:lang w:val="en-MY" w:eastAsia="zh-CN"/>
        </w:rPr>
      </w:pPr>
      <w:r w:rsidRPr="00A25E05">
        <w:rPr>
          <w:lang w:val="en-MY" w:eastAsia="zh-CN"/>
        </w:rPr>
        <w:t>G. Ke, Q. Meng, T. Finley, T. Wang, W. Chen, W. Ma, Q. Ye, and T.-Y. Liu, “</w:t>
      </w:r>
      <w:proofErr w:type="spellStart"/>
      <w:r w:rsidRPr="00A25E05">
        <w:rPr>
          <w:lang w:val="en-MY" w:eastAsia="zh-CN"/>
        </w:rPr>
        <w:t>LightGBM</w:t>
      </w:r>
      <w:proofErr w:type="spellEnd"/>
      <w:r w:rsidRPr="00A25E05">
        <w:rPr>
          <w:lang w:val="en-MY" w:eastAsia="zh-CN"/>
        </w:rPr>
        <w:t>: A highly efficient gradient boosting decision tree,” (2017).</w:t>
      </w:r>
    </w:p>
    <w:p w14:paraId="23F06710" w14:textId="77777777" w:rsidR="00A25E05" w:rsidRPr="00A25E05" w:rsidRDefault="00A25E05" w:rsidP="00A25E05">
      <w:pPr>
        <w:pStyle w:val="Reference"/>
        <w:rPr>
          <w:lang w:val="en-MY" w:eastAsia="zh-CN"/>
        </w:rPr>
      </w:pPr>
      <w:r w:rsidRPr="00A25E05">
        <w:rPr>
          <w:lang w:val="en-MY" w:eastAsia="zh-CN"/>
        </w:rPr>
        <w:t xml:space="preserve">M. Trunfio, and S. Rossi, “Conceptualising and measuring social media engagement: A systematic literature review,” </w:t>
      </w:r>
      <w:r w:rsidRPr="00A25E05">
        <w:rPr>
          <w:i/>
          <w:iCs/>
          <w:lang w:val="en-MY" w:eastAsia="zh-CN"/>
        </w:rPr>
        <w:t>Italian Journal of Marketing</w:t>
      </w:r>
      <w:r w:rsidRPr="00A25E05">
        <w:rPr>
          <w:lang w:val="en-MY" w:eastAsia="zh-CN"/>
        </w:rPr>
        <w:t xml:space="preserve"> </w:t>
      </w:r>
      <w:r w:rsidRPr="00A25E05">
        <w:rPr>
          <w:b/>
          <w:bCs/>
          <w:lang w:val="en-MY" w:eastAsia="zh-CN"/>
        </w:rPr>
        <w:t>2021</w:t>
      </w:r>
      <w:r w:rsidRPr="00A25E05">
        <w:rPr>
          <w:lang w:val="en-MY" w:eastAsia="zh-CN"/>
        </w:rPr>
        <w:t>(3), 267–292 (2021).</w:t>
      </w:r>
    </w:p>
    <w:p w14:paraId="58AEA64E" w14:textId="77777777" w:rsidR="00A25E05" w:rsidRPr="00A25E05" w:rsidRDefault="00A25E05" w:rsidP="00A25E05">
      <w:pPr>
        <w:pStyle w:val="Reference"/>
        <w:rPr>
          <w:lang w:val="en-MY" w:eastAsia="zh-CN"/>
        </w:rPr>
      </w:pPr>
      <w:r w:rsidRPr="00A25E05">
        <w:rPr>
          <w:lang w:val="en-MY" w:eastAsia="zh-CN"/>
        </w:rPr>
        <w:t xml:space="preserve">S. </w:t>
      </w:r>
      <w:proofErr w:type="spellStart"/>
      <w:r w:rsidRPr="00A25E05">
        <w:rPr>
          <w:lang w:val="en-MY" w:eastAsia="zh-CN"/>
        </w:rPr>
        <w:t>Mummalaneni</w:t>
      </w:r>
      <w:proofErr w:type="spellEnd"/>
      <w:r w:rsidRPr="00A25E05">
        <w:rPr>
          <w:lang w:val="en-MY" w:eastAsia="zh-CN"/>
        </w:rPr>
        <w:t xml:space="preserve">, et al., “Producer and consumer engagement on social media platforms,” </w:t>
      </w:r>
      <w:r w:rsidRPr="00A25E05">
        <w:rPr>
          <w:i/>
          <w:iCs/>
          <w:lang w:val="en-MY" w:eastAsia="zh-CN"/>
        </w:rPr>
        <w:t>SSRN Electronic Journal</w:t>
      </w:r>
      <w:r w:rsidRPr="00A25E05">
        <w:rPr>
          <w:lang w:val="en-MY" w:eastAsia="zh-CN"/>
        </w:rPr>
        <w:t xml:space="preserve"> (2022), doi:10.2139/ssrn.4173537.</w:t>
      </w:r>
    </w:p>
    <w:p w14:paraId="3F2EE1D7" w14:textId="77777777" w:rsidR="00A25E05" w:rsidRPr="00A25E05" w:rsidRDefault="00A25E05" w:rsidP="00A25E05">
      <w:pPr>
        <w:pStyle w:val="Reference"/>
        <w:rPr>
          <w:lang w:val="en-MY" w:eastAsia="zh-CN"/>
        </w:rPr>
      </w:pPr>
      <w:r w:rsidRPr="00A25E05">
        <w:rPr>
          <w:lang w:val="en-MY" w:eastAsia="zh-CN"/>
        </w:rPr>
        <w:t xml:space="preserve">A. Lohmann, et al., “It’s time! Ten reasons to start replicating simulation studies,” </w:t>
      </w:r>
      <w:r w:rsidRPr="00A25E05">
        <w:rPr>
          <w:i/>
          <w:iCs/>
          <w:lang w:val="en-MY" w:eastAsia="zh-CN"/>
        </w:rPr>
        <w:t>Frontiers in Epidemiology</w:t>
      </w:r>
      <w:r w:rsidRPr="00A25E05">
        <w:rPr>
          <w:lang w:val="en-MY" w:eastAsia="zh-CN"/>
        </w:rPr>
        <w:t xml:space="preserve"> </w:t>
      </w:r>
      <w:r w:rsidRPr="00A25E05">
        <w:rPr>
          <w:b/>
          <w:bCs/>
          <w:lang w:val="en-MY" w:eastAsia="zh-CN"/>
        </w:rPr>
        <w:t>2</w:t>
      </w:r>
      <w:r w:rsidRPr="00A25E05">
        <w:rPr>
          <w:lang w:val="en-MY" w:eastAsia="zh-CN"/>
        </w:rPr>
        <w:t>, 973470 (2022).</w:t>
      </w:r>
    </w:p>
    <w:p w14:paraId="049AD757" w14:textId="77777777" w:rsidR="00A25E05" w:rsidRPr="00A25E05" w:rsidRDefault="00A25E05" w:rsidP="00A25E05">
      <w:pPr>
        <w:pStyle w:val="Reference"/>
        <w:rPr>
          <w:lang w:val="en-MY" w:eastAsia="zh-CN"/>
        </w:rPr>
      </w:pPr>
      <w:r w:rsidRPr="00A25E05">
        <w:rPr>
          <w:lang w:val="en-MY" w:eastAsia="zh-CN"/>
        </w:rPr>
        <w:t xml:space="preserve">J. Steinhoff, and S. Hind, “Simulation and the reality gap: Moments in a prehistory of synthetic data,” </w:t>
      </w:r>
      <w:r w:rsidRPr="00A25E05">
        <w:rPr>
          <w:i/>
          <w:iCs/>
          <w:lang w:val="en-MY" w:eastAsia="zh-CN"/>
        </w:rPr>
        <w:t>Big Data &amp; Society</w:t>
      </w:r>
      <w:r w:rsidRPr="00A25E05">
        <w:rPr>
          <w:lang w:val="en-MY" w:eastAsia="zh-CN"/>
        </w:rPr>
        <w:t xml:space="preserve"> </w:t>
      </w:r>
      <w:r w:rsidRPr="00A25E05">
        <w:rPr>
          <w:b/>
          <w:bCs/>
          <w:lang w:val="en-MY" w:eastAsia="zh-CN"/>
        </w:rPr>
        <w:t>12</w:t>
      </w:r>
      <w:r w:rsidRPr="00A25E05">
        <w:rPr>
          <w:lang w:val="en-MY" w:eastAsia="zh-CN"/>
        </w:rPr>
        <w:t>(1), 20539517241309884 (2025).</w:t>
      </w:r>
    </w:p>
    <w:p w14:paraId="4343DD1A" w14:textId="77777777" w:rsidR="00A25E05" w:rsidRPr="00A25E05" w:rsidRDefault="00A25E05" w:rsidP="00A25E05">
      <w:pPr>
        <w:pStyle w:val="Reference"/>
        <w:rPr>
          <w:lang w:val="en-MY" w:eastAsia="zh-CN"/>
        </w:rPr>
      </w:pPr>
      <w:r w:rsidRPr="00A25E05">
        <w:rPr>
          <w:lang w:val="en-MY" w:eastAsia="zh-CN"/>
        </w:rPr>
        <w:t xml:space="preserve">M. Varshney, S. Singh, and V. Kumar, “Social media analytics using machine learning,” </w:t>
      </w:r>
      <w:r w:rsidRPr="00A25E05">
        <w:rPr>
          <w:i/>
          <w:iCs/>
          <w:lang w:val="en-MY" w:eastAsia="zh-CN"/>
        </w:rPr>
        <w:t>International Journal of Engineering Research &amp; Technology (IJERT)</w:t>
      </w:r>
      <w:r w:rsidRPr="00A25E05">
        <w:rPr>
          <w:lang w:val="en-MY" w:eastAsia="zh-CN"/>
        </w:rPr>
        <w:t xml:space="preserve"> </w:t>
      </w:r>
      <w:r w:rsidRPr="00A25E05">
        <w:rPr>
          <w:b/>
          <w:bCs/>
          <w:lang w:val="en-MY" w:eastAsia="zh-CN"/>
        </w:rPr>
        <w:t>11</w:t>
      </w:r>
      <w:r w:rsidRPr="00A25E05">
        <w:rPr>
          <w:lang w:val="en-MY" w:eastAsia="zh-CN"/>
        </w:rPr>
        <w:t>(11), 57–65 (2022).</w:t>
      </w:r>
    </w:p>
    <w:p w14:paraId="1D8606A3" w14:textId="77777777" w:rsidR="00A25E05" w:rsidRPr="00A25E05" w:rsidRDefault="00A25E05" w:rsidP="00A25E05">
      <w:pPr>
        <w:pStyle w:val="Reference"/>
        <w:rPr>
          <w:lang w:val="en-MY" w:eastAsia="zh-CN"/>
        </w:rPr>
      </w:pPr>
      <w:r w:rsidRPr="00A25E05">
        <w:rPr>
          <w:lang w:val="en-MY" w:eastAsia="zh-CN"/>
        </w:rPr>
        <w:t xml:space="preserve">M. F. Ansari, et al., “Leveraging machine learning to understand user </w:t>
      </w:r>
      <w:proofErr w:type="spellStart"/>
      <w:r w:rsidRPr="00A25E05">
        <w:rPr>
          <w:lang w:val="en-MY" w:eastAsia="zh-CN"/>
        </w:rPr>
        <w:t>behavior</w:t>
      </w:r>
      <w:proofErr w:type="spellEnd"/>
      <w:r w:rsidRPr="00A25E05">
        <w:rPr>
          <w:lang w:val="en-MY" w:eastAsia="zh-CN"/>
        </w:rPr>
        <w:t xml:space="preserve"> on social media platforms,” </w:t>
      </w:r>
      <w:r w:rsidRPr="00A25E05">
        <w:rPr>
          <w:i/>
          <w:iCs/>
          <w:lang w:val="en-MY" w:eastAsia="zh-CN"/>
        </w:rPr>
        <w:t>SSRN Electronic Journal</w:t>
      </w:r>
      <w:r w:rsidRPr="00A25E05">
        <w:rPr>
          <w:lang w:val="en-MY" w:eastAsia="zh-CN"/>
        </w:rPr>
        <w:t xml:space="preserve"> (2025), doi:10.2139/ssrn.5107206.</w:t>
      </w:r>
    </w:p>
    <w:p w14:paraId="39B96D0A" w14:textId="77777777" w:rsidR="00A25E05" w:rsidRPr="00A25E05" w:rsidRDefault="00A25E05" w:rsidP="00A25E05">
      <w:pPr>
        <w:pStyle w:val="Reference"/>
        <w:rPr>
          <w:lang w:val="en-MY" w:eastAsia="zh-CN"/>
        </w:rPr>
      </w:pPr>
      <w:r w:rsidRPr="00A25E05">
        <w:rPr>
          <w:lang w:val="en-MY" w:eastAsia="zh-CN"/>
        </w:rPr>
        <w:t xml:space="preserve">H. A. Nugroho, and D. Santoso, “Tweet trend prediction using ARIMA model,” in </w:t>
      </w:r>
      <w:r w:rsidRPr="00A25E05">
        <w:rPr>
          <w:i/>
          <w:iCs/>
          <w:lang w:val="en-MY" w:eastAsia="zh-CN"/>
        </w:rPr>
        <w:t>Proceedings of the 2021 4th International Conference on Information and Communication Technology (ICOIACT)</w:t>
      </w:r>
      <w:r w:rsidRPr="00A25E05">
        <w:rPr>
          <w:lang w:val="en-MY" w:eastAsia="zh-CN"/>
        </w:rPr>
        <w:t>, Yogyakarta, Indonesia, pp. 101–106 (2021), doi:10.1109/ICOIACT50329.2021.9428790.</w:t>
      </w:r>
    </w:p>
    <w:p w14:paraId="1998D999" w14:textId="77777777" w:rsidR="00A25E05" w:rsidRPr="00A25E05" w:rsidRDefault="00A25E05" w:rsidP="00A25E05">
      <w:pPr>
        <w:pStyle w:val="Reference"/>
        <w:rPr>
          <w:lang w:val="en-MY" w:eastAsia="zh-CN"/>
        </w:rPr>
      </w:pPr>
      <w:r w:rsidRPr="00A25E05">
        <w:rPr>
          <w:lang w:val="en-MY" w:eastAsia="zh-CN"/>
        </w:rPr>
        <w:t xml:space="preserve">X. Zhang, Y. Li, and H. Zhou, “A hybrid ARIMA and </w:t>
      </w:r>
      <w:proofErr w:type="spellStart"/>
      <w:r w:rsidRPr="00A25E05">
        <w:rPr>
          <w:lang w:val="en-MY" w:eastAsia="zh-CN"/>
        </w:rPr>
        <w:t>LightGBM</w:t>
      </w:r>
      <w:proofErr w:type="spellEnd"/>
      <w:r w:rsidRPr="00A25E05">
        <w:rPr>
          <w:lang w:val="en-MY" w:eastAsia="zh-CN"/>
        </w:rPr>
        <w:t xml:space="preserve"> model for short-term load forecasting,” </w:t>
      </w:r>
      <w:r w:rsidRPr="00A25E05">
        <w:rPr>
          <w:i/>
          <w:iCs/>
          <w:lang w:val="en-MY" w:eastAsia="zh-CN"/>
        </w:rPr>
        <w:t>Sustainability</w:t>
      </w:r>
      <w:r w:rsidRPr="00A25E05">
        <w:rPr>
          <w:lang w:val="en-MY" w:eastAsia="zh-CN"/>
        </w:rPr>
        <w:t xml:space="preserve"> </w:t>
      </w:r>
      <w:r w:rsidRPr="00A25E05">
        <w:rPr>
          <w:b/>
          <w:bCs/>
          <w:lang w:val="en-MY" w:eastAsia="zh-CN"/>
        </w:rPr>
        <w:t>13</w:t>
      </w:r>
      <w:r w:rsidRPr="00A25E05">
        <w:rPr>
          <w:lang w:val="en-MY" w:eastAsia="zh-CN"/>
        </w:rPr>
        <w:t>(2), 589 (2021).</w:t>
      </w:r>
    </w:p>
    <w:p w14:paraId="17E08891" w14:textId="77777777" w:rsidR="00A25E05" w:rsidRPr="00A25E05" w:rsidRDefault="00A25E05" w:rsidP="00A25E05">
      <w:pPr>
        <w:pStyle w:val="Reference"/>
        <w:rPr>
          <w:lang w:val="en-MY" w:eastAsia="zh-CN"/>
        </w:rPr>
      </w:pPr>
      <w:r w:rsidRPr="00A25E05">
        <w:rPr>
          <w:lang w:val="en-MY" w:eastAsia="zh-CN"/>
        </w:rPr>
        <w:t xml:space="preserve">T. Ahmad, A. S. Khandaker, and K. A. Khan, “A review of machine learning models in time series prediction,” </w:t>
      </w:r>
      <w:r w:rsidRPr="00A25E05">
        <w:rPr>
          <w:i/>
          <w:iCs/>
          <w:lang w:val="en-MY" w:eastAsia="zh-CN"/>
        </w:rPr>
        <w:t>Energy AI</w:t>
      </w:r>
      <w:r w:rsidRPr="00A25E05">
        <w:rPr>
          <w:lang w:val="en-MY" w:eastAsia="zh-CN"/>
        </w:rPr>
        <w:t xml:space="preserve"> </w:t>
      </w:r>
      <w:r w:rsidRPr="00A25E05">
        <w:rPr>
          <w:b/>
          <w:bCs/>
          <w:lang w:val="en-MY" w:eastAsia="zh-CN"/>
        </w:rPr>
        <w:t>1</w:t>
      </w:r>
      <w:r w:rsidRPr="00A25E05">
        <w:rPr>
          <w:lang w:val="en-MY" w:eastAsia="zh-CN"/>
        </w:rPr>
        <w:t>, 100006 (2020).</w:t>
      </w:r>
    </w:p>
    <w:p w14:paraId="1BE3EF2E" w14:textId="77777777" w:rsidR="00A25E05" w:rsidRPr="00A25E05" w:rsidRDefault="00A25E05" w:rsidP="00A25E05">
      <w:pPr>
        <w:pStyle w:val="Reference"/>
        <w:rPr>
          <w:lang w:val="en-MY" w:eastAsia="zh-CN"/>
        </w:rPr>
      </w:pPr>
      <w:r w:rsidRPr="00A25E05">
        <w:rPr>
          <w:lang w:val="en-MY" w:eastAsia="zh-CN"/>
        </w:rPr>
        <w:t>X. Zheng, J. Cai, and G. Zhang, “Stock trend prediction based on ARIMA-</w:t>
      </w:r>
      <w:proofErr w:type="spellStart"/>
      <w:r w:rsidRPr="00A25E05">
        <w:rPr>
          <w:lang w:val="en-MY" w:eastAsia="zh-CN"/>
        </w:rPr>
        <w:t>LightGBM</w:t>
      </w:r>
      <w:proofErr w:type="spellEnd"/>
      <w:r w:rsidRPr="00A25E05">
        <w:rPr>
          <w:lang w:val="en-MY" w:eastAsia="zh-CN"/>
        </w:rPr>
        <w:t xml:space="preserve"> hybrid model,” in </w:t>
      </w:r>
      <w:r w:rsidRPr="00A25E05">
        <w:rPr>
          <w:i/>
          <w:iCs/>
          <w:lang w:val="en-MY" w:eastAsia="zh-CN"/>
        </w:rPr>
        <w:t>Proceedings of the 2022 3rd Information Communication Technologies Conference (ICTC)</w:t>
      </w:r>
      <w:r w:rsidRPr="00A25E05">
        <w:rPr>
          <w:lang w:val="en-MY" w:eastAsia="zh-CN"/>
        </w:rPr>
        <w:t>, pp. 109–114 (2022), doi:10.1109/ICTC55111.2022.9778304.</w:t>
      </w:r>
    </w:p>
    <w:p w14:paraId="3DEFF50D" w14:textId="77777777" w:rsidR="0069239B" w:rsidRPr="0069239B" w:rsidRDefault="00A25E05" w:rsidP="0069239B">
      <w:pPr>
        <w:pStyle w:val="Reference"/>
        <w:rPr>
          <w:lang w:val="en-MY" w:eastAsia="zh-CN"/>
        </w:rPr>
      </w:pPr>
      <w:r w:rsidRPr="00A25E05">
        <w:rPr>
          <w:lang w:val="en-MY" w:eastAsia="zh-CN"/>
        </w:rPr>
        <w:t xml:space="preserve">Y. Zhou, and X. Tong, “Application of a hybrid ARIMA-LSTM model based on the </w:t>
      </w:r>
      <w:proofErr w:type="spellStart"/>
      <w:r w:rsidRPr="00A25E05">
        <w:rPr>
          <w:lang w:val="en-MY" w:eastAsia="zh-CN"/>
        </w:rPr>
        <w:t>LightGBM</w:t>
      </w:r>
      <w:proofErr w:type="spellEnd"/>
      <w:r w:rsidRPr="00A25E05">
        <w:rPr>
          <w:lang w:val="en-MY" w:eastAsia="zh-CN"/>
        </w:rPr>
        <w:t xml:space="preserve"> in grid frequency prediction,”</w:t>
      </w:r>
      <w:r w:rsidR="0069239B" w:rsidRPr="0069239B">
        <w:t xml:space="preserve"> </w:t>
      </w:r>
      <w:r w:rsidR="0069239B" w:rsidRPr="00A25E05">
        <w:rPr>
          <w:i/>
          <w:iCs/>
          <w:lang w:val="en-MY" w:eastAsia="zh-CN"/>
        </w:rPr>
        <w:t>ResearchGate</w:t>
      </w:r>
      <w:r w:rsidR="0069239B" w:rsidRPr="00A25E05">
        <w:rPr>
          <w:lang w:val="en-MY" w:eastAsia="zh-CN"/>
        </w:rPr>
        <w:t xml:space="preserve"> (2024).</w:t>
      </w:r>
    </w:p>
    <w:p w14:paraId="4BDCC24E" w14:textId="312483F0" w:rsidR="0069239B" w:rsidRPr="0069239B" w:rsidRDefault="0069239B" w:rsidP="007F6A0F">
      <w:pPr>
        <w:pStyle w:val="Reference"/>
        <w:rPr>
          <w:lang w:val="en-MY" w:eastAsia="zh-CN"/>
        </w:rPr>
      </w:pPr>
      <w:r w:rsidRPr="0069239B">
        <w:rPr>
          <w:lang w:val="en-MY" w:eastAsia="zh-CN"/>
        </w:rPr>
        <w:t xml:space="preserve">A.O. Aremu, and I. Muhammad, “Sentiment Analysis in Social Media: A Case Study of Hike in University School Fees in Selected Nigerian Universities,” </w:t>
      </w:r>
      <w:r w:rsidRPr="0069239B">
        <w:rPr>
          <w:i/>
          <w:iCs/>
          <w:lang w:val="en-MY" w:eastAsia="zh-CN"/>
        </w:rPr>
        <w:t>Journal of Informatics and Web Engineering</w:t>
      </w:r>
      <w:r w:rsidRPr="0069239B">
        <w:rPr>
          <w:lang w:val="en-MY" w:eastAsia="zh-CN"/>
        </w:rPr>
        <w:t xml:space="preserve"> 3(2), 98–104 (2024).</w:t>
      </w:r>
      <w:r w:rsidR="00A25E05" w:rsidRPr="0069239B">
        <w:rPr>
          <w:lang w:val="en-MY" w:eastAsia="zh-CN"/>
        </w:rPr>
        <w:t xml:space="preserve"> </w:t>
      </w:r>
    </w:p>
    <w:sectPr w:rsidR="0069239B" w:rsidRPr="0069239B" w:rsidSect="00B344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333744"/>
    <w:multiLevelType w:val="hybridMultilevel"/>
    <w:tmpl w:val="E53CF5D6"/>
    <w:lvl w:ilvl="0" w:tplc="44090001">
      <w:start w:val="1"/>
      <w:numFmt w:val="bullet"/>
      <w:lvlText w:val=""/>
      <w:lvlJc w:val="left"/>
      <w:pPr>
        <w:ind w:left="1008" w:hanging="360"/>
      </w:pPr>
      <w:rPr>
        <w:rFonts w:ascii="Symbol" w:hAnsi="Symbol" w:hint="default"/>
      </w:rPr>
    </w:lvl>
    <w:lvl w:ilvl="1" w:tplc="44090003" w:tentative="1">
      <w:start w:val="1"/>
      <w:numFmt w:val="bullet"/>
      <w:lvlText w:val="o"/>
      <w:lvlJc w:val="left"/>
      <w:pPr>
        <w:ind w:left="1728" w:hanging="360"/>
      </w:pPr>
      <w:rPr>
        <w:rFonts w:ascii="Courier New" w:hAnsi="Courier New" w:cs="Courier New" w:hint="default"/>
      </w:rPr>
    </w:lvl>
    <w:lvl w:ilvl="2" w:tplc="44090005" w:tentative="1">
      <w:start w:val="1"/>
      <w:numFmt w:val="bullet"/>
      <w:lvlText w:val=""/>
      <w:lvlJc w:val="left"/>
      <w:pPr>
        <w:ind w:left="2448" w:hanging="360"/>
      </w:pPr>
      <w:rPr>
        <w:rFonts w:ascii="Wingdings" w:hAnsi="Wingdings" w:hint="default"/>
      </w:rPr>
    </w:lvl>
    <w:lvl w:ilvl="3" w:tplc="44090001" w:tentative="1">
      <w:start w:val="1"/>
      <w:numFmt w:val="bullet"/>
      <w:lvlText w:val=""/>
      <w:lvlJc w:val="left"/>
      <w:pPr>
        <w:ind w:left="3168" w:hanging="360"/>
      </w:pPr>
      <w:rPr>
        <w:rFonts w:ascii="Symbol" w:hAnsi="Symbol" w:hint="default"/>
      </w:rPr>
    </w:lvl>
    <w:lvl w:ilvl="4" w:tplc="44090003" w:tentative="1">
      <w:start w:val="1"/>
      <w:numFmt w:val="bullet"/>
      <w:lvlText w:val="o"/>
      <w:lvlJc w:val="left"/>
      <w:pPr>
        <w:ind w:left="3888" w:hanging="360"/>
      </w:pPr>
      <w:rPr>
        <w:rFonts w:ascii="Courier New" w:hAnsi="Courier New" w:cs="Courier New" w:hint="default"/>
      </w:rPr>
    </w:lvl>
    <w:lvl w:ilvl="5" w:tplc="44090005" w:tentative="1">
      <w:start w:val="1"/>
      <w:numFmt w:val="bullet"/>
      <w:lvlText w:val=""/>
      <w:lvlJc w:val="left"/>
      <w:pPr>
        <w:ind w:left="4608" w:hanging="360"/>
      </w:pPr>
      <w:rPr>
        <w:rFonts w:ascii="Wingdings" w:hAnsi="Wingdings" w:hint="default"/>
      </w:rPr>
    </w:lvl>
    <w:lvl w:ilvl="6" w:tplc="44090001" w:tentative="1">
      <w:start w:val="1"/>
      <w:numFmt w:val="bullet"/>
      <w:lvlText w:val=""/>
      <w:lvlJc w:val="left"/>
      <w:pPr>
        <w:ind w:left="5328" w:hanging="360"/>
      </w:pPr>
      <w:rPr>
        <w:rFonts w:ascii="Symbol" w:hAnsi="Symbol" w:hint="default"/>
      </w:rPr>
    </w:lvl>
    <w:lvl w:ilvl="7" w:tplc="44090003" w:tentative="1">
      <w:start w:val="1"/>
      <w:numFmt w:val="bullet"/>
      <w:lvlText w:val="o"/>
      <w:lvlJc w:val="left"/>
      <w:pPr>
        <w:ind w:left="6048" w:hanging="360"/>
      </w:pPr>
      <w:rPr>
        <w:rFonts w:ascii="Courier New" w:hAnsi="Courier New" w:cs="Courier New" w:hint="default"/>
      </w:rPr>
    </w:lvl>
    <w:lvl w:ilvl="8" w:tplc="44090005" w:tentative="1">
      <w:start w:val="1"/>
      <w:numFmt w:val="bullet"/>
      <w:lvlText w:val=""/>
      <w:lvlJc w:val="left"/>
      <w:pPr>
        <w:ind w:left="6768" w:hanging="360"/>
      </w:pPr>
      <w:rPr>
        <w:rFonts w:ascii="Wingdings" w:hAnsi="Wingdings" w:hint="default"/>
      </w:rPr>
    </w:lvl>
  </w:abstractNum>
  <w:abstractNum w:abstractNumId="10" w15:restartNumberingAfterBreak="0">
    <w:nsid w:val="0F316D27"/>
    <w:multiLevelType w:val="hybridMultilevel"/>
    <w:tmpl w:val="0BC628D0"/>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1" w15:restartNumberingAfterBreak="0">
    <w:nsid w:val="10651D52"/>
    <w:multiLevelType w:val="hybridMultilevel"/>
    <w:tmpl w:val="2B86F700"/>
    <w:lvl w:ilvl="0" w:tplc="44090001">
      <w:start w:val="1"/>
      <w:numFmt w:val="bullet"/>
      <w:lvlText w:val=""/>
      <w:lvlJc w:val="left"/>
      <w:pPr>
        <w:ind w:left="1008" w:hanging="360"/>
      </w:pPr>
      <w:rPr>
        <w:rFonts w:ascii="Symbol" w:hAnsi="Symbol" w:hint="default"/>
      </w:rPr>
    </w:lvl>
    <w:lvl w:ilvl="1" w:tplc="44090003" w:tentative="1">
      <w:start w:val="1"/>
      <w:numFmt w:val="bullet"/>
      <w:lvlText w:val="o"/>
      <w:lvlJc w:val="left"/>
      <w:pPr>
        <w:ind w:left="1728" w:hanging="360"/>
      </w:pPr>
      <w:rPr>
        <w:rFonts w:ascii="Courier New" w:hAnsi="Courier New" w:cs="Courier New" w:hint="default"/>
      </w:rPr>
    </w:lvl>
    <w:lvl w:ilvl="2" w:tplc="44090005" w:tentative="1">
      <w:start w:val="1"/>
      <w:numFmt w:val="bullet"/>
      <w:lvlText w:val=""/>
      <w:lvlJc w:val="left"/>
      <w:pPr>
        <w:ind w:left="2448" w:hanging="360"/>
      </w:pPr>
      <w:rPr>
        <w:rFonts w:ascii="Wingdings" w:hAnsi="Wingdings" w:hint="default"/>
      </w:rPr>
    </w:lvl>
    <w:lvl w:ilvl="3" w:tplc="44090001" w:tentative="1">
      <w:start w:val="1"/>
      <w:numFmt w:val="bullet"/>
      <w:lvlText w:val=""/>
      <w:lvlJc w:val="left"/>
      <w:pPr>
        <w:ind w:left="3168" w:hanging="360"/>
      </w:pPr>
      <w:rPr>
        <w:rFonts w:ascii="Symbol" w:hAnsi="Symbol" w:hint="default"/>
      </w:rPr>
    </w:lvl>
    <w:lvl w:ilvl="4" w:tplc="44090003" w:tentative="1">
      <w:start w:val="1"/>
      <w:numFmt w:val="bullet"/>
      <w:lvlText w:val="o"/>
      <w:lvlJc w:val="left"/>
      <w:pPr>
        <w:ind w:left="3888" w:hanging="360"/>
      </w:pPr>
      <w:rPr>
        <w:rFonts w:ascii="Courier New" w:hAnsi="Courier New" w:cs="Courier New" w:hint="default"/>
      </w:rPr>
    </w:lvl>
    <w:lvl w:ilvl="5" w:tplc="44090005" w:tentative="1">
      <w:start w:val="1"/>
      <w:numFmt w:val="bullet"/>
      <w:lvlText w:val=""/>
      <w:lvlJc w:val="left"/>
      <w:pPr>
        <w:ind w:left="4608" w:hanging="360"/>
      </w:pPr>
      <w:rPr>
        <w:rFonts w:ascii="Wingdings" w:hAnsi="Wingdings" w:hint="default"/>
      </w:rPr>
    </w:lvl>
    <w:lvl w:ilvl="6" w:tplc="44090001" w:tentative="1">
      <w:start w:val="1"/>
      <w:numFmt w:val="bullet"/>
      <w:lvlText w:val=""/>
      <w:lvlJc w:val="left"/>
      <w:pPr>
        <w:ind w:left="5328" w:hanging="360"/>
      </w:pPr>
      <w:rPr>
        <w:rFonts w:ascii="Symbol" w:hAnsi="Symbol" w:hint="default"/>
      </w:rPr>
    </w:lvl>
    <w:lvl w:ilvl="7" w:tplc="44090003" w:tentative="1">
      <w:start w:val="1"/>
      <w:numFmt w:val="bullet"/>
      <w:lvlText w:val="o"/>
      <w:lvlJc w:val="left"/>
      <w:pPr>
        <w:ind w:left="6048" w:hanging="360"/>
      </w:pPr>
      <w:rPr>
        <w:rFonts w:ascii="Courier New" w:hAnsi="Courier New" w:cs="Courier New" w:hint="default"/>
      </w:rPr>
    </w:lvl>
    <w:lvl w:ilvl="8" w:tplc="44090005" w:tentative="1">
      <w:start w:val="1"/>
      <w:numFmt w:val="bullet"/>
      <w:lvlText w:val=""/>
      <w:lvlJc w:val="left"/>
      <w:pPr>
        <w:ind w:left="6768" w:hanging="360"/>
      </w:pPr>
      <w:rPr>
        <w:rFonts w:ascii="Wingdings" w:hAnsi="Wingdings" w:hint="default"/>
      </w:rPr>
    </w:lvl>
  </w:abstractNum>
  <w:abstractNum w:abstractNumId="12" w15:restartNumberingAfterBreak="0">
    <w:nsid w:val="110B0D27"/>
    <w:multiLevelType w:val="multilevel"/>
    <w:tmpl w:val="7916B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E51653"/>
    <w:multiLevelType w:val="hybridMultilevel"/>
    <w:tmpl w:val="2E9A202A"/>
    <w:lvl w:ilvl="0" w:tplc="44090001">
      <w:start w:val="1"/>
      <w:numFmt w:val="bullet"/>
      <w:lvlText w:val=""/>
      <w:lvlJc w:val="left"/>
      <w:pPr>
        <w:ind w:left="1080" w:hanging="360"/>
      </w:pPr>
      <w:rPr>
        <w:rFonts w:ascii="Symbol" w:hAnsi="Symbol" w:hint="default"/>
      </w:rPr>
    </w:lvl>
    <w:lvl w:ilvl="1" w:tplc="44090003">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18E5508C"/>
    <w:multiLevelType w:val="hybridMultilevel"/>
    <w:tmpl w:val="AAD09F54"/>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5" w15:restartNumberingAfterBreak="0">
    <w:nsid w:val="1ADC15CE"/>
    <w:multiLevelType w:val="multilevel"/>
    <w:tmpl w:val="54F495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572822"/>
    <w:multiLevelType w:val="hybridMultilevel"/>
    <w:tmpl w:val="B00A1F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2331589F"/>
    <w:multiLevelType w:val="multilevel"/>
    <w:tmpl w:val="16D2F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D6487A"/>
    <w:multiLevelType w:val="multilevel"/>
    <w:tmpl w:val="66A08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822376E"/>
    <w:multiLevelType w:val="hybridMultilevel"/>
    <w:tmpl w:val="326E2842"/>
    <w:lvl w:ilvl="0" w:tplc="44090001">
      <w:start w:val="1"/>
      <w:numFmt w:val="bullet"/>
      <w:lvlText w:val=""/>
      <w:lvlJc w:val="left"/>
      <w:pPr>
        <w:ind w:left="1080" w:hanging="360"/>
      </w:pPr>
      <w:rPr>
        <w:rFonts w:ascii="Symbol" w:hAnsi="Symbol" w:hint="default"/>
      </w:rPr>
    </w:lvl>
    <w:lvl w:ilvl="1" w:tplc="44090003">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1" w15:restartNumberingAfterBreak="0">
    <w:nsid w:val="388A50C2"/>
    <w:multiLevelType w:val="hybridMultilevel"/>
    <w:tmpl w:val="E4AEA0D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C746289"/>
    <w:multiLevelType w:val="hybridMultilevel"/>
    <w:tmpl w:val="1C86C52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15:restartNumberingAfterBreak="0">
    <w:nsid w:val="3D6C22F1"/>
    <w:multiLevelType w:val="hybridMultilevel"/>
    <w:tmpl w:val="7C06764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5" w15:restartNumberingAfterBreak="0">
    <w:nsid w:val="3E256457"/>
    <w:multiLevelType w:val="hybridMultilevel"/>
    <w:tmpl w:val="54F6C2E6"/>
    <w:lvl w:ilvl="0" w:tplc="44090001">
      <w:start w:val="1"/>
      <w:numFmt w:val="bullet"/>
      <w:lvlText w:val=""/>
      <w:lvlJc w:val="left"/>
      <w:pPr>
        <w:ind w:left="1008" w:hanging="360"/>
      </w:pPr>
      <w:rPr>
        <w:rFonts w:ascii="Symbol" w:hAnsi="Symbol" w:hint="default"/>
      </w:rPr>
    </w:lvl>
    <w:lvl w:ilvl="1" w:tplc="44090003" w:tentative="1">
      <w:start w:val="1"/>
      <w:numFmt w:val="bullet"/>
      <w:lvlText w:val="o"/>
      <w:lvlJc w:val="left"/>
      <w:pPr>
        <w:ind w:left="1728" w:hanging="360"/>
      </w:pPr>
      <w:rPr>
        <w:rFonts w:ascii="Courier New" w:hAnsi="Courier New" w:cs="Courier New" w:hint="default"/>
      </w:rPr>
    </w:lvl>
    <w:lvl w:ilvl="2" w:tplc="44090005" w:tentative="1">
      <w:start w:val="1"/>
      <w:numFmt w:val="bullet"/>
      <w:lvlText w:val=""/>
      <w:lvlJc w:val="left"/>
      <w:pPr>
        <w:ind w:left="2448" w:hanging="360"/>
      </w:pPr>
      <w:rPr>
        <w:rFonts w:ascii="Wingdings" w:hAnsi="Wingdings" w:hint="default"/>
      </w:rPr>
    </w:lvl>
    <w:lvl w:ilvl="3" w:tplc="44090001" w:tentative="1">
      <w:start w:val="1"/>
      <w:numFmt w:val="bullet"/>
      <w:lvlText w:val=""/>
      <w:lvlJc w:val="left"/>
      <w:pPr>
        <w:ind w:left="3168" w:hanging="360"/>
      </w:pPr>
      <w:rPr>
        <w:rFonts w:ascii="Symbol" w:hAnsi="Symbol" w:hint="default"/>
      </w:rPr>
    </w:lvl>
    <w:lvl w:ilvl="4" w:tplc="44090003" w:tentative="1">
      <w:start w:val="1"/>
      <w:numFmt w:val="bullet"/>
      <w:lvlText w:val="o"/>
      <w:lvlJc w:val="left"/>
      <w:pPr>
        <w:ind w:left="3888" w:hanging="360"/>
      </w:pPr>
      <w:rPr>
        <w:rFonts w:ascii="Courier New" w:hAnsi="Courier New" w:cs="Courier New" w:hint="default"/>
      </w:rPr>
    </w:lvl>
    <w:lvl w:ilvl="5" w:tplc="44090005" w:tentative="1">
      <w:start w:val="1"/>
      <w:numFmt w:val="bullet"/>
      <w:lvlText w:val=""/>
      <w:lvlJc w:val="left"/>
      <w:pPr>
        <w:ind w:left="4608" w:hanging="360"/>
      </w:pPr>
      <w:rPr>
        <w:rFonts w:ascii="Wingdings" w:hAnsi="Wingdings" w:hint="default"/>
      </w:rPr>
    </w:lvl>
    <w:lvl w:ilvl="6" w:tplc="44090001" w:tentative="1">
      <w:start w:val="1"/>
      <w:numFmt w:val="bullet"/>
      <w:lvlText w:val=""/>
      <w:lvlJc w:val="left"/>
      <w:pPr>
        <w:ind w:left="5328" w:hanging="360"/>
      </w:pPr>
      <w:rPr>
        <w:rFonts w:ascii="Symbol" w:hAnsi="Symbol" w:hint="default"/>
      </w:rPr>
    </w:lvl>
    <w:lvl w:ilvl="7" w:tplc="44090003" w:tentative="1">
      <w:start w:val="1"/>
      <w:numFmt w:val="bullet"/>
      <w:lvlText w:val="o"/>
      <w:lvlJc w:val="left"/>
      <w:pPr>
        <w:ind w:left="6048" w:hanging="360"/>
      </w:pPr>
      <w:rPr>
        <w:rFonts w:ascii="Courier New" w:hAnsi="Courier New" w:cs="Courier New" w:hint="default"/>
      </w:rPr>
    </w:lvl>
    <w:lvl w:ilvl="8" w:tplc="44090005" w:tentative="1">
      <w:start w:val="1"/>
      <w:numFmt w:val="bullet"/>
      <w:lvlText w:val=""/>
      <w:lvlJc w:val="left"/>
      <w:pPr>
        <w:ind w:left="6768" w:hanging="360"/>
      </w:pPr>
      <w:rPr>
        <w:rFonts w:ascii="Wingdings" w:hAnsi="Wingdings" w:hint="default"/>
      </w:rPr>
    </w:lvl>
  </w:abstractNum>
  <w:abstractNum w:abstractNumId="26" w15:restartNumberingAfterBreak="0">
    <w:nsid w:val="3EE63F4F"/>
    <w:multiLevelType w:val="hybridMultilevel"/>
    <w:tmpl w:val="F5F2C650"/>
    <w:lvl w:ilvl="0" w:tplc="44090001">
      <w:start w:val="1"/>
      <w:numFmt w:val="bullet"/>
      <w:lvlText w:val=""/>
      <w:lvlJc w:val="left"/>
      <w:pPr>
        <w:ind w:left="1008" w:hanging="360"/>
      </w:pPr>
      <w:rPr>
        <w:rFonts w:ascii="Symbol" w:hAnsi="Symbol" w:hint="default"/>
      </w:rPr>
    </w:lvl>
    <w:lvl w:ilvl="1" w:tplc="44090003" w:tentative="1">
      <w:start w:val="1"/>
      <w:numFmt w:val="bullet"/>
      <w:lvlText w:val="o"/>
      <w:lvlJc w:val="left"/>
      <w:pPr>
        <w:ind w:left="1728" w:hanging="360"/>
      </w:pPr>
      <w:rPr>
        <w:rFonts w:ascii="Courier New" w:hAnsi="Courier New" w:cs="Courier New" w:hint="default"/>
      </w:rPr>
    </w:lvl>
    <w:lvl w:ilvl="2" w:tplc="44090005" w:tentative="1">
      <w:start w:val="1"/>
      <w:numFmt w:val="bullet"/>
      <w:lvlText w:val=""/>
      <w:lvlJc w:val="left"/>
      <w:pPr>
        <w:ind w:left="2448" w:hanging="360"/>
      </w:pPr>
      <w:rPr>
        <w:rFonts w:ascii="Wingdings" w:hAnsi="Wingdings" w:hint="default"/>
      </w:rPr>
    </w:lvl>
    <w:lvl w:ilvl="3" w:tplc="44090001" w:tentative="1">
      <w:start w:val="1"/>
      <w:numFmt w:val="bullet"/>
      <w:lvlText w:val=""/>
      <w:lvlJc w:val="left"/>
      <w:pPr>
        <w:ind w:left="3168" w:hanging="360"/>
      </w:pPr>
      <w:rPr>
        <w:rFonts w:ascii="Symbol" w:hAnsi="Symbol" w:hint="default"/>
      </w:rPr>
    </w:lvl>
    <w:lvl w:ilvl="4" w:tplc="44090003" w:tentative="1">
      <w:start w:val="1"/>
      <w:numFmt w:val="bullet"/>
      <w:lvlText w:val="o"/>
      <w:lvlJc w:val="left"/>
      <w:pPr>
        <w:ind w:left="3888" w:hanging="360"/>
      </w:pPr>
      <w:rPr>
        <w:rFonts w:ascii="Courier New" w:hAnsi="Courier New" w:cs="Courier New" w:hint="default"/>
      </w:rPr>
    </w:lvl>
    <w:lvl w:ilvl="5" w:tplc="44090005" w:tentative="1">
      <w:start w:val="1"/>
      <w:numFmt w:val="bullet"/>
      <w:lvlText w:val=""/>
      <w:lvlJc w:val="left"/>
      <w:pPr>
        <w:ind w:left="4608" w:hanging="360"/>
      </w:pPr>
      <w:rPr>
        <w:rFonts w:ascii="Wingdings" w:hAnsi="Wingdings" w:hint="default"/>
      </w:rPr>
    </w:lvl>
    <w:lvl w:ilvl="6" w:tplc="44090001" w:tentative="1">
      <w:start w:val="1"/>
      <w:numFmt w:val="bullet"/>
      <w:lvlText w:val=""/>
      <w:lvlJc w:val="left"/>
      <w:pPr>
        <w:ind w:left="5328" w:hanging="360"/>
      </w:pPr>
      <w:rPr>
        <w:rFonts w:ascii="Symbol" w:hAnsi="Symbol" w:hint="default"/>
      </w:rPr>
    </w:lvl>
    <w:lvl w:ilvl="7" w:tplc="44090003" w:tentative="1">
      <w:start w:val="1"/>
      <w:numFmt w:val="bullet"/>
      <w:lvlText w:val="o"/>
      <w:lvlJc w:val="left"/>
      <w:pPr>
        <w:ind w:left="6048" w:hanging="360"/>
      </w:pPr>
      <w:rPr>
        <w:rFonts w:ascii="Courier New" w:hAnsi="Courier New" w:cs="Courier New" w:hint="default"/>
      </w:rPr>
    </w:lvl>
    <w:lvl w:ilvl="8" w:tplc="44090005" w:tentative="1">
      <w:start w:val="1"/>
      <w:numFmt w:val="bullet"/>
      <w:lvlText w:val=""/>
      <w:lvlJc w:val="left"/>
      <w:pPr>
        <w:ind w:left="6768" w:hanging="360"/>
      </w:pPr>
      <w:rPr>
        <w:rFonts w:ascii="Wingdings" w:hAnsi="Wingdings" w:hint="default"/>
      </w:rPr>
    </w:lvl>
  </w:abstractNum>
  <w:abstractNum w:abstractNumId="27" w15:restartNumberingAfterBreak="0">
    <w:nsid w:val="447E6594"/>
    <w:multiLevelType w:val="hybridMultilevel"/>
    <w:tmpl w:val="42DA32A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46B12F9E"/>
    <w:multiLevelType w:val="multilevel"/>
    <w:tmpl w:val="1CB6C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A364B7"/>
    <w:multiLevelType w:val="multilevel"/>
    <w:tmpl w:val="1C043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9F6B3C"/>
    <w:multiLevelType w:val="hybridMultilevel"/>
    <w:tmpl w:val="5B7659B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5B3A0849"/>
    <w:multiLevelType w:val="hybridMultilevel"/>
    <w:tmpl w:val="3926D8E2"/>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5F883E53"/>
    <w:multiLevelType w:val="multilevel"/>
    <w:tmpl w:val="919EFF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F83BB2"/>
    <w:multiLevelType w:val="multilevel"/>
    <w:tmpl w:val="92F8D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8C4BF4"/>
    <w:multiLevelType w:val="hybridMultilevel"/>
    <w:tmpl w:val="4434005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16cid:durableId="179508727">
    <w:abstractNumId w:val="8"/>
  </w:num>
  <w:num w:numId="2" w16cid:durableId="719133141">
    <w:abstractNumId w:val="6"/>
  </w:num>
  <w:num w:numId="3" w16cid:durableId="476532320">
    <w:abstractNumId w:val="5"/>
  </w:num>
  <w:num w:numId="4" w16cid:durableId="2072533746">
    <w:abstractNumId w:val="4"/>
  </w:num>
  <w:num w:numId="5" w16cid:durableId="666979413">
    <w:abstractNumId w:val="7"/>
  </w:num>
  <w:num w:numId="6" w16cid:durableId="1911454002">
    <w:abstractNumId w:val="3"/>
  </w:num>
  <w:num w:numId="7" w16cid:durableId="699473268">
    <w:abstractNumId w:val="2"/>
  </w:num>
  <w:num w:numId="8" w16cid:durableId="375356540">
    <w:abstractNumId w:val="1"/>
  </w:num>
  <w:num w:numId="9" w16cid:durableId="1345981250">
    <w:abstractNumId w:val="0"/>
  </w:num>
  <w:num w:numId="10" w16cid:durableId="1757363309">
    <w:abstractNumId w:val="11"/>
  </w:num>
  <w:num w:numId="11" w16cid:durableId="1689142360">
    <w:abstractNumId w:val="9"/>
  </w:num>
  <w:num w:numId="12" w16cid:durableId="1399136004">
    <w:abstractNumId w:val="25"/>
  </w:num>
  <w:num w:numId="13" w16cid:durableId="223377928">
    <w:abstractNumId w:val="26"/>
  </w:num>
  <w:num w:numId="14" w16cid:durableId="974212353">
    <w:abstractNumId w:val="22"/>
  </w:num>
  <w:num w:numId="15" w16cid:durableId="380594748">
    <w:abstractNumId w:val="28"/>
  </w:num>
  <w:num w:numId="16" w16cid:durableId="2022008473">
    <w:abstractNumId w:val="15"/>
  </w:num>
  <w:num w:numId="17" w16cid:durableId="800196694">
    <w:abstractNumId w:val="14"/>
  </w:num>
  <w:num w:numId="18" w16cid:durableId="1233348973">
    <w:abstractNumId w:val="20"/>
  </w:num>
  <w:num w:numId="19" w16cid:durableId="1015424212">
    <w:abstractNumId w:val="12"/>
  </w:num>
  <w:num w:numId="20" w16cid:durableId="662321992">
    <w:abstractNumId w:val="30"/>
  </w:num>
  <w:num w:numId="21" w16cid:durableId="1699550278">
    <w:abstractNumId w:val="32"/>
  </w:num>
  <w:num w:numId="22" w16cid:durableId="1659336012">
    <w:abstractNumId w:val="13"/>
  </w:num>
  <w:num w:numId="23" w16cid:durableId="732657620">
    <w:abstractNumId w:val="33"/>
  </w:num>
  <w:num w:numId="24" w16cid:durableId="580456266">
    <w:abstractNumId w:val="34"/>
  </w:num>
  <w:num w:numId="25" w16cid:durableId="392776875">
    <w:abstractNumId w:val="18"/>
  </w:num>
  <w:num w:numId="26" w16cid:durableId="2004314399">
    <w:abstractNumId w:val="21"/>
  </w:num>
  <w:num w:numId="27" w16cid:durableId="2006586525">
    <w:abstractNumId w:val="10"/>
  </w:num>
  <w:num w:numId="28" w16cid:durableId="1910188654">
    <w:abstractNumId w:val="29"/>
  </w:num>
  <w:num w:numId="29" w16cid:durableId="538736554">
    <w:abstractNumId w:val="27"/>
  </w:num>
  <w:num w:numId="30" w16cid:durableId="755638165">
    <w:abstractNumId w:val="23"/>
  </w:num>
  <w:num w:numId="31" w16cid:durableId="1369724016">
    <w:abstractNumId w:val="17"/>
  </w:num>
  <w:num w:numId="32" w16cid:durableId="826896997">
    <w:abstractNumId w:val="24"/>
  </w:num>
  <w:num w:numId="33" w16cid:durableId="241718496">
    <w:abstractNumId w:val="31"/>
  </w:num>
  <w:num w:numId="34" w16cid:durableId="93979598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4A14"/>
    <w:rsid w:val="00023691"/>
    <w:rsid w:val="00030531"/>
    <w:rsid w:val="00033856"/>
    <w:rsid w:val="00034616"/>
    <w:rsid w:val="00052E2F"/>
    <w:rsid w:val="00055E5E"/>
    <w:rsid w:val="0006063C"/>
    <w:rsid w:val="001325C6"/>
    <w:rsid w:val="00132A25"/>
    <w:rsid w:val="0015074B"/>
    <w:rsid w:val="0015105E"/>
    <w:rsid w:val="001A03D1"/>
    <w:rsid w:val="001B6527"/>
    <w:rsid w:val="001B700A"/>
    <w:rsid w:val="001C3910"/>
    <w:rsid w:val="001D592D"/>
    <w:rsid w:val="00202F5B"/>
    <w:rsid w:val="00227F2B"/>
    <w:rsid w:val="0023320B"/>
    <w:rsid w:val="00267CCD"/>
    <w:rsid w:val="002739D5"/>
    <w:rsid w:val="0029639D"/>
    <w:rsid w:val="00296B19"/>
    <w:rsid w:val="002A7E7D"/>
    <w:rsid w:val="002F1820"/>
    <w:rsid w:val="00305BE6"/>
    <w:rsid w:val="0031647A"/>
    <w:rsid w:val="00326F90"/>
    <w:rsid w:val="00342723"/>
    <w:rsid w:val="003437F3"/>
    <w:rsid w:val="00345BCF"/>
    <w:rsid w:val="003730B8"/>
    <w:rsid w:val="003731E5"/>
    <w:rsid w:val="00376168"/>
    <w:rsid w:val="003918AC"/>
    <w:rsid w:val="003975C1"/>
    <w:rsid w:val="003A3DDE"/>
    <w:rsid w:val="003A4790"/>
    <w:rsid w:val="003B0B66"/>
    <w:rsid w:val="003B5A9B"/>
    <w:rsid w:val="003D694F"/>
    <w:rsid w:val="003E0AE4"/>
    <w:rsid w:val="003F4C3D"/>
    <w:rsid w:val="00434F43"/>
    <w:rsid w:val="00443110"/>
    <w:rsid w:val="004519F2"/>
    <w:rsid w:val="0045406A"/>
    <w:rsid w:val="00470C76"/>
    <w:rsid w:val="00475687"/>
    <w:rsid w:val="004777D6"/>
    <w:rsid w:val="00481BC0"/>
    <w:rsid w:val="004A068F"/>
    <w:rsid w:val="004A40CF"/>
    <w:rsid w:val="004B0E47"/>
    <w:rsid w:val="004C54CE"/>
    <w:rsid w:val="004D0D47"/>
    <w:rsid w:val="004E522F"/>
    <w:rsid w:val="004E71B5"/>
    <w:rsid w:val="004F4B93"/>
    <w:rsid w:val="004F65F2"/>
    <w:rsid w:val="005011CE"/>
    <w:rsid w:val="00506683"/>
    <w:rsid w:val="0051115A"/>
    <w:rsid w:val="00540EBE"/>
    <w:rsid w:val="00550B39"/>
    <w:rsid w:val="005569CE"/>
    <w:rsid w:val="00557E52"/>
    <w:rsid w:val="00567DC4"/>
    <w:rsid w:val="005810F4"/>
    <w:rsid w:val="005C39B3"/>
    <w:rsid w:val="005F1295"/>
    <w:rsid w:val="00623274"/>
    <w:rsid w:val="00625A74"/>
    <w:rsid w:val="006269B1"/>
    <w:rsid w:val="00634CB4"/>
    <w:rsid w:val="006518E6"/>
    <w:rsid w:val="00652AF3"/>
    <w:rsid w:val="00655DDB"/>
    <w:rsid w:val="0066328F"/>
    <w:rsid w:val="00663E46"/>
    <w:rsid w:val="00682E64"/>
    <w:rsid w:val="0069239B"/>
    <w:rsid w:val="00697092"/>
    <w:rsid w:val="006A390E"/>
    <w:rsid w:val="006C06A3"/>
    <w:rsid w:val="006E2E43"/>
    <w:rsid w:val="006E68DF"/>
    <w:rsid w:val="006E6AE3"/>
    <w:rsid w:val="006E764F"/>
    <w:rsid w:val="006F7C9B"/>
    <w:rsid w:val="00700076"/>
    <w:rsid w:val="00721914"/>
    <w:rsid w:val="0072273B"/>
    <w:rsid w:val="00752B7C"/>
    <w:rsid w:val="00757A3A"/>
    <w:rsid w:val="007649C9"/>
    <w:rsid w:val="00766815"/>
    <w:rsid w:val="00775CCB"/>
    <w:rsid w:val="007B5C27"/>
    <w:rsid w:val="007F7797"/>
    <w:rsid w:val="00825B31"/>
    <w:rsid w:val="008430FA"/>
    <w:rsid w:val="008662A3"/>
    <w:rsid w:val="00877FAE"/>
    <w:rsid w:val="00881438"/>
    <w:rsid w:val="00885886"/>
    <w:rsid w:val="008B3651"/>
    <w:rsid w:val="008B76A4"/>
    <w:rsid w:val="008C7CED"/>
    <w:rsid w:val="008E3092"/>
    <w:rsid w:val="00903B12"/>
    <w:rsid w:val="00916EB8"/>
    <w:rsid w:val="009469AD"/>
    <w:rsid w:val="0095464E"/>
    <w:rsid w:val="0096202C"/>
    <w:rsid w:val="009717AA"/>
    <w:rsid w:val="00984242"/>
    <w:rsid w:val="00984A70"/>
    <w:rsid w:val="009854C9"/>
    <w:rsid w:val="0099422B"/>
    <w:rsid w:val="0099530E"/>
    <w:rsid w:val="009A1654"/>
    <w:rsid w:val="009C0EC4"/>
    <w:rsid w:val="009C3DA7"/>
    <w:rsid w:val="009F6192"/>
    <w:rsid w:val="00A24842"/>
    <w:rsid w:val="00A25E05"/>
    <w:rsid w:val="00A60D0E"/>
    <w:rsid w:val="00A85467"/>
    <w:rsid w:val="00A978CE"/>
    <w:rsid w:val="00AA1D8D"/>
    <w:rsid w:val="00AA1DF0"/>
    <w:rsid w:val="00AA28FB"/>
    <w:rsid w:val="00AA49C2"/>
    <w:rsid w:val="00AB6098"/>
    <w:rsid w:val="00AD6369"/>
    <w:rsid w:val="00AF0C30"/>
    <w:rsid w:val="00B05BD8"/>
    <w:rsid w:val="00B06935"/>
    <w:rsid w:val="00B0736E"/>
    <w:rsid w:val="00B10C7E"/>
    <w:rsid w:val="00B11D97"/>
    <w:rsid w:val="00B140EF"/>
    <w:rsid w:val="00B17E55"/>
    <w:rsid w:val="00B304D9"/>
    <w:rsid w:val="00B34457"/>
    <w:rsid w:val="00B45A34"/>
    <w:rsid w:val="00B47730"/>
    <w:rsid w:val="00B520B3"/>
    <w:rsid w:val="00B73D60"/>
    <w:rsid w:val="00BA5CC1"/>
    <w:rsid w:val="00BA688E"/>
    <w:rsid w:val="00BC32C4"/>
    <w:rsid w:val="00BC71B3"/>
    <w:rsid w:val="00BF3A1C"/>
    <w:rsid w:val="00C01F9E"/>
    <w:rsid w:val="00C13421"/>
    <w:rsid w:val="00C35157"/>
    <w:rsid w:val="00C43D66"/>
    <w:rsid w:val="00C46EDB"/>
    <w:rsid w:val="00C5048C"/>
    <w:rsid w:val="00C61D55"/>
    <w:rsid w:val="00C6215B"/>
    <w:rsid w:val="00C63E3D"/>
    <w:rsid w:val="00C716B8"/>
    <w:rsid w:val="00C7338E"/>
    <w:rsid w:val="00C7689C"/>
    <w:rsid w:val="00C921F6"/>
    <w:rsid w:val="00CB0664"/>
    <w:rsid w:val="00CB43CF"/>
    <w:rsid w:val="00CC76B5"/>
    <w:rsid w:val="00CD5A59"/>
    <w:rsid w:val="00CF3D3D"/>
    <w:rsid w:val="00D135A4"/>
    <w:rsid w:val="00D31845"/>
    <w:rsid w:val="00D33B14"/>
    <w:rsid w:val="00D43737"/>
    <w:rsid w:val="00D465E4"/>
    <w:rsid w:val="00D56E3C"/>
    <w:rsid w:val="00D66650"/>
    <w:rsid w:val="00D70984"/>
    <w:rsid w:val="00D7152B"/>
    <w:rsid w:val="00D81D29"/>
    <w:rsid w:val="00D9075E"/>
    <w:rsid w:val="00D96FF9"/>
    <w:rsid w:val="00DA1D36"/>
    <w:rsid w:val="00DA38A4"/>
    <w:rsid w:val="00DA4635"/>
    <w:rsid w:val="00DA60F9"/>
    <w:rsid w:val="00DD2DCA"/>
    <w:rsid w:val="00DF1BF7"/>
    <w:rsid w:val="00DF34FF"/>
    <w:rsid w:val="00DF39FE"/>
    <w:rsid w:val="00DF6964"/>
    <w:rsid w:val="00E26BCE"/>
    <w:rsid w:val="00E277F1"/>
    <w:rsid w:val="00E33E2D"/>
    <w:rsid w:val="00E47E8E"/>
    <w:rsid w:val="00E65515"/>
    <w:rsid w:val="00EA082E"/>
    <w:rsid w:val="00EC0883"/>
    <w:rsid w:val="00ED6E06"/>
    <w:rsid w:val="00EF11D1"/>
    <w:rsid w:val="00F108DB"/>
    <w:rsid w:val="00F222B5"/>
    <w:rsid w:val="00F33BF9"/>
    <w:rsid w:val="00F363DB"/>
    <w:rsid w:val="00F510CD"/>
    <w:rsid w:val="00F67C12"/>
    <w:rsid w:val="00F75835"/>
    <w:rsid w:val="00F7771C"/>
    <w:rsid w:val="00F82CBE"/>
    <w:rsid w:val="00FC693F"/>
    <w:rsid w:val="00FE5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D2C30E"/>
  <w14:defaultImageDpi w14:val="300"/>
  <w15:docId w15:val="{515593C8-6969-44EC-A567-E846A8309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hAnsi="Times New Roman"/>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graph">
    <w:name w:val="Paragraph"/>
    <w:basedOn w:val="Normal"/>
    <w:rsid w:val="0015105E"/>
    <w:pPr>
      <w:spacing w:after="0" w:line="240" w:lineRule="auto"/>
      <w:ind w:firstLine="284"/>
      <w:jc w:val="both"/>
    </w:pPr>
    <w:rPr>
      <w:rFonts w:eastAsia="Times New Roman" w:cs="Times New Roman"/>
      <w:szCs w:val="20"/>
    </w:rPr>
  </w:style>
  <w:style w:type="paragraph" w:customStyle="1" w:styleId="Reference">
    <w:name w:val="Reference"/>
    <w:basedOn w:val="Paragraph"/>
    <w:rsid w:val="0015105E"/>
    <w:pPr>
      <w:numPr>
        <w:numId w:val="14"/>
      </w:numPr>
      <w:ind w:left="426" w:hanging="426"/>
    </w:pPr>
  </w:style>
  <w:style w:type="character" w:styleId="Hyperlink">
    <w:name w:val="Hyperlink"/>
    <w:basedOn w:val="DefaultParagraphFont"/>
    <w:uiPriority w:val="99"/>
    <w:unhideWhenUsed/>
    <w:rsid w:val="00DA60F9"/>
    <w:rPr>
      <w:color w:val="0000FF" w:themeColor="hyperlink"/>
      <w:u w:val="single"/>
    </w:rPr>
  </w:style>
  <w:style w:type="character" w:styleId="UnresolvedMention">
    <w:name w:val="Unresolved Mention"/>
    <w:basedOn w:val="DefaultParagraphFont"/>
    <w:uiPriority w:val="99"/>
    <w:semiHidden/>
    <w:unhideWhenUsed/>
    <w:rsid w:val="00DA60F9"/>
    <w:rPr>
      <w:color w:val="605E5C"/>
      <w:shd w:val="clear" w:color="auto" w:fill="E1DFDD"/>
    </w:rPr>
  </w:style>
  <w:style w:type="paragraph" w:styleId="NormalWeb">
    <w:name w:val="Normal (Web)"/>
    <w:basedOn w:val="Normal"/>
    <w:uiPriority w:val="99"/>
    <w:semiHidden/>
    <w:unhideWhenUsed/>
    <w:rsid w:val="007649C9"/>
    <w:rPr>
      <w:rFonts w:cs="Times New Roman"/>
      <w:sz w:val="24"/>
      <w:szCs w:val="24"/>
    </w:rPr>
  </w:style>
  <w:style w:type="paragraph" w:customStyle="1" w:styleId="Equation">
    <w:name w:val="Equation"/>
    <w:basedOn w:val="Paragraph"/>
    <w:rsid w:val="005810F4"/>
    <w:pPr>
      <w:tabs>
        <w:tab w:val="center" w:pos="4320"/>
        <w:tab w:val="right" w:pos="9242"/>
      </w:tabs>
      <w:ind w:firstLine="0"/>
      <w:jc w:val="center"/>
    </w:pPr>
  </w:style>
  <w:style w:type="paragraph" w:customStyle="1" w:styleId="AuthorEmail">
    <w:name w:val="Author Email"/>
    <w:basedOn w:val="Normal"/>
    <w:qFormat/>
    <w:rsid w:val="009854C9"/>
    <w:pPr>
      <w:spacing w:after="0" w:line="240" w:lineRule="auto"/>
      <w:jc w:val="center"/>
    </w:pPr>
    <w:rPr>
      <w:rFonts w:eastAsia="Times New Roman" w:cs="Times New Roman"/>
      <w:szCs w:val="20"/>
    </w:rPr>
  </w:style>
  <w:style w:type="paragraph" w:customStyle="1" w:styleId="AuthorAffiliation">
    <w:name w:val="Author Affiliation"/>
    <w:basedOn w:val="Normal"/>
    <w:rsid w:val="00DF34FF"/>
    <w:pPr>
      <w:spacing w:after="0" w:line="240" w:lineRule="auto"/>
      <w:jc w:val="center"/>
    </w:pPr>
    <w:rPr>
      <w:rFonts w:eastAsia="Times New Roman" w:cs="Times New Roman"/>
      <w:i/>
      <w:szCs w:val="20"/>
    </w:rPr>
  </w:style>
  <w:style w:type="character" w:styleId="CommentReference">
    <w:name w:val="annotation reference"/>
    <w:basedOn w:val="DefaultParagraphFont"/>
    <w:uiPriority w:val="99"/>
    <w:semiHidden/>
    <w:unhideWhenUsed/>
    <w:rsid w:val="003F4C3D"/>
    <w:rPr>
      <w:sz w:val="16"/>
      <w:szCs w:val="16"/>
    </w:rPr>
  </w:style>
  <w:style w:type="paragraph" w:styleId="CommentText">
    <w:name w:val="annotation text"/>
    <w:basedOn w:val="Normal"/>
    <w:link w:val="CommentTextChar"/>
    <w:uiPriority w:val="99"/>
    <w:unhideWhenUsed/>
    <w:rsid w:val="003F4C3D"/>
    <w:pPr>
      <w:spacing w:line="240" w:lineRule="auto"/>
    </w:pPr>
    <w:rPr>
      <w:szCs w:val="20"/>
    </w:rPr>
  </w:style>
  <w:style w:type="character" w:customStyle="1" w:styleId="CommentTextChar">
    <w:name w:val="Comment Text Char"/>
    <w:basedOn w:val="DefaultParagraphFont"/>
    <w:link w:val="CommentText"/>
    <w:uiPriority w:val="99"/>
    <w:rsid w:val="003F4C3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F4C3D"/>
    <w:rPr>
      <w:b/>
      <w:bCs/>
    </w:rPr>
  </w:style>
  <w:style w:type="character" w:customStyle="1" w:styleId="CommentSubjectChar">
    <w:name w:val="Comment Subject Char"/>
    <w:basedOn w:val="CommentTextChar"/>
    <w:link w:val="CommentSubject"/>
    <w:uiPriority w:val="99"/>
    <w:semiHidden/>
    <w:rsid w:val="003F4C3D"/>
    <w:rPr>
      <w:rFonts w:ascii="Times New Roman" w:hAnsi="Times New Roman"/>
      <w:b/>
      <w:bCs/>
      <w:sz w:val="20"/>
      <w:szCs w:val="20"/>
    </w:rPr>
  </w:style>
  <w:style w:type="paragraph" w:styleId="Revision">
    <w:name w:val="Revision"/>
    <w:hidden/>
    <w:uiPriority w:val="99"/>
    <w:semiHidden/>
    <w:rsid w:val="00AA1DF0"/>
    <w:pPr>
      <w:spacing w:after="0" w:line="240" w:lineRule="auto"/>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7235">
      <w:bodyDiv w:val="1"/>
      <w:marLeft w:val="0"/>
      <w:marRight w:val="0"/>
      <w:marTop w:val="0"/>
      <w:marBottom w:val="0"/>
      <w:divBdr>
        <w:top w:val="none" w:sz="0" w:space="0" w:color="auto"/>
        <w:left w:val="none" w:sz="0" w:space="0" w:color="auto"/>
        <w:bottom w:val="none" w:sz="0" w:space="0" w:color="auto"/>
        <w:right w:val="none" w:sz="0" w:space="0" w:color="auto"/>
      </w:divBdr>
      <w:divsChild>
        <w:div w:id="1782526019">
          <w:marLeft w:val="480"/>
          <w:marRight w:val="0"/>
          <w:marTop w:val="0"/>
          <w:marBottom w:val="0"/>
          <w:divBdr>
            <w:top w:val="none" w:sz="0" w:space="0" w:color="auto"/>
            <w:left w:val="none" w:sz="0" w:space="0" w:color="auto"/>
            <w:bottom w:val="none" w:sz="0" w:space="0" w:color="auto"/>
            <w:right w:val="none" w:sz="0" w:space="0" w:color="auto"/>
          </w:divBdr>
          <w:divsChild>
            <w:div w:id="121257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14487">
      <w:bodyDiv w:val="1"/>
      <w:marLeft w:val="0"/>
      <w:marRight w:val="0"/>
      <w:marTop w:val="0"/>
      <w:marBottom w:val="0"/>
      <w:divBdr>
        <w:top w:val="none" w:sz="0" w:space="0" w:color="auto"/>
        <w:left w:val="none" w:sz="0" w:space="0" w:color="auto"/>
        <w:bottom w:val="none" w:sz="0" w:space="0" w:color="auto"/>
        <w:right w:val="none" w:sz="0" w:space="0" w:color="auto"/>
      </w:divBdr>
    </w:div>
    <w:div w:id="377512264">
      <w:bodyDiv w:val="1"/>
      <w:marLeft w:val="0"/>
      <w:marRight w:val="0"/>
      <w:marTop w:val="0"/>
      <w:marBottom w:val="0"/>
      <w:divBdr>
        <w:top w:val="none" w:sz="0" w:space="0" w:color="auto"/>
        <w:left w:val="none" w:sz="0" w:space="0" w:color="auto"/>
        <w:bottom w:val="none" w:sz="0" w:space="0" w:color="auto"/>
        <w:right w:val="none" w:sz="0" w:space="0" w:color="auto"/>
      </w:divBdr>
    </w:div>
    <w:div w:id="408775485">
      <w:bodyDiv w:val="1"/>
      <w:marLeft w:val="0"/>
      <w:marRight w:val="0"/>
      <w:marTop w:val="0"/>
      <w:marBottom w:val="0"/>
      <w:divBdr>
        <w:top w:val="none" w:sz="0" w:space="0" w:color="auto"/>
        <w:left w:val="none" w:sz="0" w:space="0" w:color="auto"/>
        <w:bottom w:val="none" w:sz="0" w:space="0" w:color="auto"/>
        <w:right w:val="none" w:sz="0" w:space="0" w:color="auto"/>
      </w:divBdr>
    </w:div>
    <w:div w:id="433477464">
      <w:bodyDiv w:val="1"/>
      <w:marLeft w:val="0"/>
      <w:marRight w:val="0"/>
      <w:marTop w:val="0"/>
      <w:marBottom w:val="0"/>
      <w:divBdr>
        <w:top w:val="none" w:sz="0" w:space="0" w:color="auto"/>
        <w:left w:val="none" w:sz="0" w:space="0" w:color="auto"/>
        <w:bottom w:val="none" w:sz="0" w:space="0" w:color="auto"/>
        <w:right w:val="none" w:sz="0" w:space="0" w:color="auto"/>
      </w:divBdr>
    </w:div>
    <w:div w:id="475996040">
      <w:bodyDiv w:val="1"/>
      <w:marLeft w:val="0"/>
      <w:marRight w:val="0"/>
      <w:marTop w:val="0"/>
      <w:marBottom w:val="0"/>
      <w:divBdr>
        <w:top w:val="none" w:sz="0" w:space="0" w:color="auto"/>
        <w:left w:val="none" w:sz="0" w:space="0" w:color="auto"/>
        <w:bottom w:val="none" w:sz="0" w:space="0" w:color="auto"/>
        <w:right w:val="none" w:sz="0" w:space="0" w:color="auto"/>
      </w:divBdr>
    </w:div>
    <w:div w:id="491337405">
      <w:bodyDiv w:val="1"/>
      <w:marLeft w:val="0"/>
      <w:marRight w:val="0"/>
      <w:marTop w:val="0"/>
      <w:marBottom w:val="0"/>
      <w:divBdr>
        <w:top w:val="none" w:sz="0" w:space="0" w:color="auto"/>
        <w:left w:val="none" w:sz="0" w:space="0" w:color="auto"/>
        <w:bottom w:val="none" w:sz="0" w:space="0" w:color="auto"/>
        <w:right w:val="none" w:sz="0" w:space="0" w:color="auto"/>
      </w:divBdr>
    </w:div>
    <w:div w:id="550771366">
      <w:bodyDiv w:val="1"/>
      <w:marLeft w:val="0"/>
      <w:marRight w:val="0"/>
      <w:marTop w:val="0"/>
      <w:marBottom w:val="0"/>
      <w:divBdr>
        <w:top w:val="none" w:sz="0" w:space="0" w:color="auto"/>
        <w:left w:val="none" w:sz="0" w:space="0" w:color="auto"/>
        <w:bottom w:val="none" w:sz="0" w:space="0" w:color="auto"/>
        <w:right w:val="none" w:sz="0" w:space="0" w:color="auto"/>
      </w:divBdr>
    </w:div>
    <w:div w:id="642927864">
      <w:bodyDiv w:val="1"/>
      <w:marLeft w:val="0"/>
      <w:marRight w:val="0"/>
      <w:marTop w:val="0"/>
      <w:marBottom w:val="0"/>
      <w:divBdr>
        <w:top w:val="none" w:sz="0" w:space="0" w:color="auto"/>
        <w:left w:val="none" w:sz="0" w:space="0" w:color="auto"/>
        <w:bottom w:val="none" w:sz="0" w:space="0" w:color="auto"/>
        <w:right w:val="none" w:sz="0" w:space="0" w:color="auto"/>
      </w:divBdr>
    </w:div>
    <w:div w:id="710809198">
      <w:bodyDiv w:val="1"/>
      <w:marLeft w:val="0"/>
      <w:marRight w:val="0"/>
      <w:marTop w:val="0"/>
      <w:marBottom w:val="0"/>
      <w:divBdr>
        <w:top w:val="none" w:sz="0" w:space="0" w:color="auto"/>
        <w:left w:val="none" w:sz="0" w:space="0" w:color="auto"/>
        <w:bottom w:val="none" w:sz="0" w:space="0" w:color="auto"/>
        <w:right w:val="none" w:sz="0" w:space="0" w:color="auto"/>
      </w:divBdr>
    </w:div>
    <w:div w:id="739522328">
      <w:bodyDiv w:val="1"/>
      <w:marLeft w:val="0"/>
      <w:marRight w:val="0"/>
      <w:marTop w:val="0"/>
      <w:marBottom w:val="0"/>
      <w:divBdr>
        <w:top w:val="none" w:sz="0" w:space="0" w:color="auto"/>
        <w:left w:val="none" w:sz="0" w:space="0" w:color="auto"/>
        <w:bottom w:val="none" w:sz="0" w:space="0" w:color="auto"/>
        <w:right w:val="none" w:sz="0" w:space="0" w:color="auto"/>
      </w:divBdr>
    </w:div>
    <w:div w:id="803036206">
      <w:bodyDiv w:val="1"/>
      <w:marLeft w:val="0"/>
      <w:marRight w:val="0"/>
      <w:marTop w:val="0"/>
      <w:marBottom w:val="0"/>
      <w:divBdr>
        <w:top w:val="none" w:sz="0" w:space="0" w:color="auto"/>
        <w:left w:val="none" w:sz="0" w:space="0" w:color="auto"/>
        <w:bottom w:val="none" w:sz="0" w:space="0" w:color="auto"/>
        <w:right w:val="none" w:sz="0" w:space="0" w:color="auto"/>
      </w:divBdr>
    </w:div>
    <w:div w:id="872692690">
      <w:bodyDiv w:val="1"/>
      <w:marLeft w:val="0"/>
      <w:marRight w:val="0"/>
      <w:marTop w:val="0"/>
      <w:marBottom w:val="0"/>
      <w:divBdr>
        <w:top w:val="none" w:sz="0" w:space="0" w:color="auto"/>
        <w:left w:val="none" w:sz="0" w:space="0" w:color="auto"/>
        <w:bottom w:val="none" w:sz="0" w:space="0" w:color="auto"/>
        <w:right w:val="none" w:sz="0" w:space="0" w:color="auto"/>
      </w:divBdr>
    </w:div>
    <w:div w:id="874541953">
      <w:bodyDiv w:val="1"/>
      <w:marLeft w:val="0"/>
      <w:marRight w:val="0"/>
      <w:marTop w:val="0"/>
      <w:marBottom w:val="0"/>
      <w:divBdr>
        <w:top w:val="none" w:sz="0" w:space="0" w:color="auto"/>
        <w:left w:val="none" w:sz="0" w:space="0" w:color="auto"/>
        <w:bottom w:val="none" w:sz="0" w:space="0" w:color="auto"/>
        <w:right w:val="none" w:sz="0" w:space="0" w:color="auto"/>
      </w:divBdr>
      <w:divsChild>
        <w:div w:id="1498307909">
          <w:marLeft w:val="480"/>
          <w:marRight w:val="0"/>
          <w:marTop w:val="0"/>
          <w:marBottom w:val="0"/>
          <w:divBdr>
            <w:top w:val="none" w:sz="0" w:space="0" w:color="auto"/>
            <w:left w:val="none" w:sz="0" w:space="0" w:color="auto"/>
            <w:bottom w:val="none" w:sz="0" w:space="0" w:color="auto"/>
            <w:right w:val="none" w:sz="0" w:space="0" w:color="auto"/>
          </w:divBdr>
          <w:divsChild>
            <w:div w:id="13156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76369">
      <w:bodyDiv w:val="1"/>
      <w:marLeft w:val="0"/>
      <w:marRight w:val="0"/>
      <w:marTop w:val="0"/>
      <w:marBottom w:val="0"/>
      <w:divBdr>
        <w:top w:val="none" w:sz="0" w:space="0" w:color="auto"/>
        <w:left w:val="none" w:sz="0" w:space="0" w:color="auto"/>
        <w:bottom w:val="none" w:sz="0" w:space="0" w:color="auto"/>
        <w:right w:val="none" w:sz="0" w:space="0" w:color="auto"/>
      </w:divBdr>
    </w:div>
    <w:div w:id="1110204618">
      <w:bodyDiv w:val="1"/>
      <w:marLeft w:val="0"/>
      <w:marRight w:val="0"/>
      <w:marTop w:val="0"/>
      <w:marBottom w:val="0"/>
      <w:divBdr>
        <w:top w:val="none" w:sz="0" w:space="0" w:color="auto"/>
        <w:left w:val="none" w:sz="0" w:space="0" w:color="auto"/>
        <w:bottom w:val="none" w:sz="0" w:space="0" w:color="auto"/>
        <w:right w:val="none" w:sz="0" w:space="0" w:color="auto"/>
      </w:divBdr>
    </w:div>
    <w:div w:id="1113673642">
      <w:bodyDiv w:val="1"/>
      <w:marLeft w:val="0"/>
      <w:marRight w:val="0"/>
      <w:marTop w:val="0"/>
      <w:marBottom w:val="0"/>
      <w:divBdr>
        <w:top w:val="none" w:sz="0" w:space="0" w:color="auto"/>
        <w:left w:val="none" w:sz="0" w:space="0" w:color="auto"/>
        <w:bottom w:val="none" w:sz="0" w:space="0" w:color="auto"/>
        <w:right w:val="none" w:sz="0" w:space="0" w:color="auto"/>
      </w:divBdr>
    </w:div>
    <w:div w:id="1258366784">
      <w:bodyDiv w:val="1"/>
      <w:marLeft w:val="0"/>
      <w:marRight w:val="0"/>
      <w:marTop w:val="0"/>
      <w:marBottom w:val="0"/>
      <w:divBdr>
        <w:top w:val="none" w:sz="0" w:space="0" w:color="auto"/>
        <w:left w:val="none" w:sz="0" w:space="0" w:color="auto"/>
        <w:bottom w:val="none" w:sz="0" w:space="0" w:color="auto"/>
        <w:right w:val="none" w:sz="0" w:space="0" w:color="auto"/>
      </w:divBdr>
    </w:div>
    <w:div w:id="1329017269">
      <w:bodyDiv w:val="1"/>
      <w:marLeft w:val="0"/>
      <w:marRight w:val="0"/>
      <w:marTop w:val="0"/>
      <w:marBottom w:val="0"/>
      <w:divBdr>
        <w:top w:val="none" w:sz="0" w:space="0" w:color="auto"/>
        <w:left w:val="none" w:sz="0" w:space="0" w:color="auto"/>
        <w:bottom w:val="none" w:sz="0" w:space="0" w:color="auto"/>
        <w:right w:val="none" w:sz="0" w:space="0" w:color="auto"/>
      </w:divBdr>
    </w:div>
    <w:div w:id="1346131752">
      <w:bodyDiv w:val="1"/>
      <w:marLeft w:val="0"/>
      <w:marRight w:val="0"/>
      <w:marTop w:val="0"/>
      <w:marBottom w:val="0"/>
      <w:divBdr>
        <w:top w:val="none" w:sz="0" w:space="0" w:color="auto"/>
        <w:left w:val="none" w:sz="0" w:space="0" w:color="auto"/>
        <w:bottom w:val="none" w:sz="0" w:space="0" w:color="auto"/>
        <w:right w:val="none" w:sz="0" w:space="0" w:color="auto"/>
      </w:divBdr>
      <w:divsChild>
        <w:div w:id="278800739">
          <w:marLeft w:val="480"/>
          <w:marRight w:val="0"/>
          <w:marTop w:val="0"/>
          <w:marBottom w:val="0"/>
          <w:divBdr>
            <w:top w:val="none" w:sz="0" w:space="0" w:color="auto"/>
            <w:left w:val="none" w:sz="0" w:space="0" w:color="auto"/>
            <w:bottom w:val="none" w:sz="0" w:space="0" w:color="auto"/>
            <w:right w:val="none" w:sz="0" w:space="0" w:color="auto"/>
          </w:divBdr>
          <w:divsChild>
            <w:div w:id="199448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833064">
      <w:bodyDiv w:val="1"/>
      <w:marLeft w:val="0"/>
      <w:marRight w:val="0"/>
      <w:marTop w:val="0"/>
      <w:marBottom w:val="0"/>
      <w:divBdr>
        <w:top w:val="none" w:sz="0" w:space="0" w:color="auto"/>
        <w:left w:val="none" w:sz="0" w:space="0" w:color="auto"/>
        <w:bottom w:val="none" w:sz="0" w:space="0" w:color="auto"/>
        <w:right w:val="none" w:sz="0" w:space="0" w:color="auto"/>
      </w:divBdr>
    </w:div>
    <w:div w:id="1740252255">
      <w:bodyDiv w:val="1"/>
      <w:marLeft w:val="0"/>
      <w:marRight w:val="0"/>
      <w:marTop w:val="0"/>
      <w:marBottom w:val="0"/>
      <w:divBdr>
        <w:top w:val="none" w:sz="0" w:space="0" w:color="auto"/>
        <w:left w:val="none" w:sz="0" w:space="0" w:color="auto"/>
        <w:bottom w:val="none" w:sz="0" w:space="0" w:color="auto"/>
        <w:right w:val="none" w:sz="0" w:space="0" w:color="auto"/>
      </w:divBdr>
    </w:div>
    <w:div w:id="1803884031">
      <w:bodyDiv w:val="1"/>
      <w:marLeft w:val="0"/>
      <w:marRight w:val="0"/>
      <w:marTop w:val="0"/>
      <w:marBottom w:val="0"/>
      <w:divBdr>
        <w:top w:val="none" w:sz="0" w:space="0" w:color="auto"/>
        <w:left w:val="none" w:sz="0" w:space="0" w:color="auto"/>
        <w:bottom w:val="none" w:sz="0" w:space="0" w:color="auto"/>
        <w:right w:val="none" w:sz="0" w:space="0" w:color="auto"/>
      </w:divBdr>
    </w:div>
    <w:div w:id="1838642700">
      <w:bodyDiv w:val="1"/>
      <w:marLeft w:val="0"/>
      <w:marRight w:val="0"/>
      <w:marTop w:val="0"/>
      <w:marBottom w:val="0"/>
      <w:divBdr>
        <w:top w:val="none" w:sz="0" w:space="0" w:color="auto"/>
        <w:left w:val="none" w:sz="0" w:space="0" w:color="auto"/>
        <w:bottom w:val="none" w:sz="0" w:space="0" w:color="auto"/>
        <w:right w:val="none" w:sz="0" w:space="0" w:color="auto"/>
      </w:divBdr>
    </w:div>
    <w:div w:id="1855074977">
      <w:bodyDiv w:val="1"/>
      <w:marLeft w:val="0"/>
      <w:marRight w:val="0"/>
      <w:marTop w:val="0"/>
      <w:marBottom w:val="0"/>
      <w:divBdr>
        <w:top w:val="none" w:sz="0" w:space="0" w:color="auto"/>
        <w:left w:val="none" w:sz="0" w:space="0" w:color="auto"/>
        <w:bottom w:val="none" w:sz="0" w:space="0" w:color="auto"/>
        <w:right w:val="none" w:sz="0" w:space="0" w:color="auto"/>
      </w:divBdr>
      <w:divsChild>
        <w:div w:id="807170235">
          <w:marLeft w:val="480"/>
          <w:marRight w:val="0"/>
          <w:marTop w:val="0"/>
          <w:marBottom w:val="0"/>
          <w:divBdr>
            <w:top w:val="none" w:sz="0" w:space="0" w:color="auto"/>
            <w:left w:val="none" w:sz="0" w:space="0" w:color="auto"/>
            <w:bottom w:val="none" w:sz="0" w:space="0" w:color="auto"/>
            <w:right w:val="none" w:sz="0" w:space="0" w:color="auto"/>
          </w:divBdr>
          <w:divsChild>
            <w:div w:id="158776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989455">
      <w:bodyDiv w:val="1"/>
      <w:marLeft w:val="0"/>
      <w:marRight w:val="0"/>
      <w:marTop w:val="0"/>
      <w:marBottom w:val="0"/>
      <w:divBdr>
        <w:top w:val="none" w:sz="0" w:space="0" w:color="auto"/>
        <w:left w:val="none" w:sz="0" w:space="0" w:color="auto"/>
        <w:bottom w:val="none" w:sz="0" w:space="0" w:color="auto"/>
        <w:right w:val="none" w:sz="0" w:space="0" w:color="auto"/>
      </w:divBdr>
    </w:div>
    <w:div w:id="1958565566">
      <w:bodyDiv w:val="1"/>
      <w:marLeft w:val="0"/>
      <w:marRight w:val="0"/>
      <w:marTop w:val="0"/>
      <w:marBottom w:val="0"/>
      <w:divBdr>
        <w:top w:val="none" w:sz="0" w:space="0" w:color="auto"/>
        <w:left w:val="none" w:sz="0" w:space="0" w:color="auto"/>
        <w:bottom w:val="none" w:sz="0" w:space="0" w:color="auto"/>
        <w:right w:val="none" w:sz="0" w:space="0" w:color="auto"/>
      </w:divBdr>
    </w:div>
    <w:div w:id="1967927683">
      <w:bodyDiv w:val="1"/>
      <w:marLeft w:val="0"/>
      <w:marRight w:val="0"/>
      <w:marTop w:val="0"/>
      <w:marBottom w:val="0"/>
      <w:divBdr>
        <w:top w:val="none" w:sz="0" w:space="0" w:color="auto"/>
        <w:left w:val="none" w:sz="0" w:space="0" w:color="auto"/>
        <w:bottom w:val="none" w:sz="0" w:space="0" w:color="auto"/>
        <w:right w:val="none" w:sz="0" w:space="0" w:color="auto"/>
      </w:divBdr>
    </w:div>
    <w:div w:id="1980182167">
      <w:bodyDiv w:val="1"/>
      <w:marLeft w:val="0"/>
      <w:marRight w:val="0"/>
      <w:marTop w:val="0"/>
      <w:marBottom w:val="0"/>
      <w:divBdr>
        <w:top w:val="none" w:sz="0" w:space="0" w:color="auto"/>
        <w:left w:val="none" w:sz="0" w:space="0" w:color="auto"/>
        <w:bottom w:val="none" w:sz="0" w:space="0" w:color="auto"/>
        <w:right w:val="none" w:sz="0" w:space="0" w:color="auto"/>
      </w:divBdr>
      <w:divsChild>
        <w:div w:id="2057774809">
          <w:marLeft w:val="480"/>
          <w:marRight w:val="0"/>
          <w:marTop w:val="0"/>
          <w:marBottom w:val="0"/>
          <w:divBdr>
            <w:top w:val="none" w:sz="0" w:space="0" w:color="auto"/>
            <w:left w:val="none" w:sz="0" w:space="0" w:color="auto"/>
            <w:bottom w:val="none" w:sz="0" w:space="0" w:color="auto"/>
            <w:right w:val="none" w:sz="0" w:space="0" w:color="auto"/>
          </w:divBdr>
          <w:divsChild>
            <w:div w:id="70066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711588">
      <w:bodyDiv w:val="1"/>
      <w:marLeft w:val="0"/>
      <w:marRight w:val="0"/>
      <w:marTop w:val="0"/>
      <w:marBottom w:val="0"/>
      <w:divBdr>
        <w:top w:val="none" w:sz="0" w:space="0" w:color="auto"/>
        <w:left w:val="none" w:sz="0" w:space="0" w:color="auto"/>
        <w:bottom w:val="none" w:sz="0" w:space="0" w:color="auto"/>
        <w:right w:val="none" w:sz="0" w:space="0" w:color="auto"/>
      </w:divBdr>
    </w:div>
    <w:div w:id="2095128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2968</Words>
  <Characters>16922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19851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Haw Su Cheng</cp:lastModifiedBy>
  <cp:revision>4</cp:revision>
  <cp:lastPrinted>2025-08-04T08:01:00Z</cp:lastPrinted>
  <dcterms:created xsi:type="dcterms:W3CDTF">2025-08-13T05:46:00Z</dcterms:created>
  <dcterms:modified xsi:type="dcterms:W3CDTF">2025-10-01T04:11:00Z</dcterms:modified>
  <cp:category/>
</cp:coreProperties>
</file>